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F71EC" w14:textId="77777777" w:rsidR="00950DEA" w:rsidRPr="00950DEA" w:rsidRDefault="006C2666" w:rsidP="008C2A02">
      <w:pPr>
        <w:pStyle w:val="Title"/>
        <w:ind w:right="360"/>
      </w:pPr>
      <w:r w:rsidRPr="00950DEA">
        <w:t xml:space="preserve">United States Journal for Hypersonics </w:t>
      </w:r>
    </w:p>
    <w:p w14:paraId="747BE59B" w14:textId="23005E16" w:rsidR="006C2666" w:rsidRPr="00950DEA" w:rsidRDefault="006C2666" w:rsidP="007F7B4E">
      <w:pPr>
        <w:pStyle w:val="Title"/>
      </w:pPr>
      <w:r w:rsidRPr="00950DEA">
        <w:t>(1</w:t>
      </w:r>
      <w:r w:rsidR="007F7B4E">
        <w:t>6</w:t>
      </w:r>
      <w:r w:rsidR="005019B6" w:rsidRPr="00950DEA">
        <w:t>-</w:t>
      </w:r>
      <w:r w:rsidRPr="00950DEA">
        <w:t xml:space="preserve">point </w:t>
      </w:r>
      <w:r w:rsidR="00DC6633" w:rsidRPr="00950DEA">
        <w:t>Bold, “</w:t>
      </w:r>
      <w:r w:rsidRPr="00950DEA">
        <w:t>Title</w:t>
      </w:r>
      <w:r w:rsidR="00DC6633" w:rsidRPr="00950DEA">
        <w:t>”</w:t>
      </w:r>
      <w:r w:rsidRPr="00950DEA">
        <w:t xml:space="preserve"> in </w:t>
      </w:r>
      <w:r w:rsidRPr="00950DEA">
        <w:rPr>
          <w:i/>
          <w:iCs/>
        </w:rPr>
        <w:t>Styles</w:t>
      </w:r>
      <w:r w:rsidRPr="00950DEA">
        <w:t>)</w:t>
      </w:r>
    </w:p>
    <w:p w14:paraId="0B8613EE" w14:textId="77777777" w:rsidR="00D60082" w:rsidRDefault="00D60082" w:rsidP="00D60082">
      <w:pPr>
        <w:pStyle w:val="AuthorList"/>
      </w:pPr>
      <w:r>
        <w:t>Charles A. Lindbergh,</w:t>
      </w:r>
      <w:r>
        <w:rPr>
          <w:vertAlign w:val="superscript"/>
        </w:rPr>
        <w:t>1</w:t>
      </w:r>
      <w:r>
        <w:t xml:space="preserve"> Charles E. Yeager,</w:t>
      </w:r>
      <w:r>
        <w:rPr>
          <w:vertAlign w:val="superscript"/>
        </w:rPr>
        <w:t>2</w:t>
      </w:r>
      <w:r>
        <w:t xml:space="preserve">  Neil A. Armstrong</w:t>
      </w:r>
      <w:r>
        <w:rPr>
          <w:vertAlign w:val="superscript"/>
        </w:rPr>
        <w:t>3</w:t>
      </w:r>
    </w:p>
    <w:p w14:paraId="31B75379" w14:textId="77777777" w:rsidR="00D60082" w:rsidRPr="00950DEA" w:rsidRDefault="00D60082" w:rsidP="00D60082">
      <w:pPr>
        <w:pStyle w:val="AuthorList"/>
      </w:pPr>
      <w:r w:rsidRPr="00950DEA">
        <w:t xml:space="preserve">(11-point Bold, “Author List” in </w:t>
      </w:r>
      <w:r w:rsidRPr="00950DEA">
        <w:rPr>
          <w:i/>
          <w:iCs/>
        </w:rPr>
        <w:t>Styles</w:t>
      </w:r>
      <w:r w:rsidRPr="00950DEA">
        <w:t>)</w:t>
      </w:r>
    </w:p>
    <w:p w14:paraId="610A23C5" w14:textId="77777777" w:rsidR="00D60082" w:rsidRDefault="00D60082" w:rsidP="00D60082">
      <w:pPr>
        <w:pStyle w:val="AuthorAffiliation"/>
      </w:pPr>
      <w:r>
        <w:rPr>
          <w:vertAlign w:val="superscript"/>
        </w:rPr>
        <w:t>1</w:t>
      </w:r>
      <w:r>
        <w:t xml:space="preserve">US Army Air Service, Randolph AFB, San Antonio, TX 78150, </w:t>
      </w:r>
      <w:r>
        <w:rPr>
          <w:vertAlign w:val="superscript"/>
        </w:rPr>
        <w:t>2</w:t>
      </w:r>
      <w:r>
        <w:t xml:space="preserve">NACA Muroc Flight Test Unit, Muroc Air Force Base, CA 93523, </w:t>
      </w:r>
      <w:r>
        <w:rPr>
          <w:vertAlign w:val="superscript"/>
        </w:rPr>
        <w:t>3</w:t>
      </w:r>
      <w:r>
        <w:t xml:space="preserve">NASA Johnson Space Center, Houston, TX 77058 </w:t>
      </w:r>
    </w:p>
    <w:p w14:paraId="5D0B1C19" w14:textId="77777777" w:rsidR="00D60082" w:rsidRPr="008A1987" w:rsidRDefault="00D60082" w:rsidP="00D60082">
      <w:pPr>
        <w:pStyle w:val="AuthorAffiliation"/>
      </w:pPr>
      <w:r w:rsidRPr="008A1987">
        <w:t xml:space="preserve">(11-point, “Author Affiliation” in </w:t>
      </w:r>
      <w:r w:rsidRPr="008A1987">
        <w:rPr>
          <w:i/>
          <w:iCs/>
        </w:rPr>
        <w:t>Styles</w:t>
      </w:r>
      <w:r w:rsidRPr="008A1987">
        <w:t>)</w:t>
      </w:r>
    </w:p>
    <w:p w14:paraId="489700E4" w14:textId="0F66CC7A" w:rsidR="00DC6633" w:rsidRDefault="00DC6633" w:rsidP="008851C8">
      <w:pPr>
        <w:pStyle w:val="Abstract"/>
      </w:pPr>
      <w:r>
        <w:rPr>
          <w:b/>
          <w:bCs/>
        </w:rPr>
        <w:t xml:space="preserve">Abstract. </w:t>
      </w:r>
      <w:r w:rsidRPr="00DC6633">
        <w:t>Lorem ipsum dolor sit amet, consectetuer adipiscing elit. Nam nibh. Nunc varius facilisis eros. Sed erat. In in velit quis arcu ornare laoreet. Curabitur adipiscing luctus massa. Integer ut purus ac augue commodo commodo. Nunc nec mi eu justo tempor consectetuer. Etiam vitae nisl. In dignissim lacus ut ante. Cras elit lectus, bibendum a, adipiscing vitae, commodo et, dui. Ut tincidunt tortor. Donec nonummy, enim in lacinia pulvinar, velit tellus scelerisque augue, ac posuere libero urna eget neque. Cras ipsum. Vestibulum pretium, lectus nec venenatis volutpat, purus lectus ultrices risus, a condimentum risus mi et quam. Pellentesque auctor fringilla neque.</w:t>
      </w:r>
      <w:r>
        <w:t xml:space="preserve"> </w:t>
      </w:r>
    </w:p>
    <w:p w14:paraId="17EADF86" w14:textId="3AC859E3" w:rsidR="00DC6633" w:rsidRPr="008A1987" w:rsidRDefault="00DC6633" w:rsidP="008851C8">
      <w:pPr>
        <w:pStyle w:val="Abstract"/>
      </w:pPr>
      <w:r w:rsidRPr="008A1987">
        <w:t>(</w:t>
      </w:r>
      <w:r w:rsidR="006714CA" w:rsidRPr="008A1987">
        <w:t xml:space="preserve">500 words or less, </w:t>
      </w:r>
      <w:r w:rsidRPr="008A1987">
        <w:t>10</w:t>
      </w:r>
      <w:r w:rsidR="005019B6" w:rsidRPr="008A1987">
        <w:t>-</w:t>
      </w:r>
      <w:r w:rsidRPr="008A1987">
        <w:t xml:space="preserve">point, “Abstract” in </w:t>
      </w:r>
      <w:r w:rsidRPr="008A1987">
        <w:rPr>
          <w:i/>
          <w:iCs/>
        </w:rPr>
        <w:t>Styles</w:t>
      </w:r>
      <w:r w:rsidRPr="008A1987">
        <w:t>)</w:t>
      </w:r>
    </w:p>
    <w:p w14:paraId="7DDF28F7" w14:textId="5AA7D733" w:rsidR="00823DF3" w:rsidRDefault="006714CA" w:rsidP="006714CA">
      <w:pPr>
        <w:pStyle w:val="Heading1"/>
      </w:pPr>
      <w:r>
        <w:t xml:space="preserve">1. Section (“Heading 1” in </w:t>
      </w:r>
      <w:r w:rsidRPr="006714CA">
        <w:rPr>
          <w:i/>
          <w:iCs/>
        </w:rPr>
        <w:t>Styles</w:t>
      </w:r>
      <w:r>
        <w:t>)</w:t>
      </w:r>
    </w:p>
    <w:p w14:paraId="04984173" w14:textId="3F1E112A" w:rsidR="00EF49E7" w:rsidRDefault="006F0FC6" w:rsidP="008851C8">
      <w:pPr>
        <w:pStyle w:val="BodyText"/>
      </w:pPr>
      <w:r>
        <w:tab/>
        <w:t xml:space="preserve">(U) Lorem ipsum dolor sit amet, consectetuer adipiscing elit. Nam nibh. Nunc varius facilisis eros. Sed erat. In in velit quis arcu ornare laoreet. </w:t>
      </w:r>
      <w:r w:rsidRPr="006F0FC6">
        <w:t xml:space="preserve">In in velit quis arcu ornare laoreet. </w:t>
      </w:r>
    </w:p>
    <w:p w14:paraId="5664918F" w14:textId="465548FB" w:rsidR="001D320C" w:rsidRPr="008A1987" w:rsidRDefault="001D320C" w:rsidP="008851C8">
      <w:pPr>
        <w:pStyle w:val="BodyText"/>
      </w:pPr>
      <w:r w:rsidRPr="008A1987">
        <w:t xml:space="preserve">(“Body Text” or “USJH” in </w:t>
      </w:r>
      <w:r w:rsidRPr="008A1987">
        <w:rPr>
          <w:i/>
          <w:iCs/>
        </w:rPr>
        <w:t>Styles</w:t>
      </w:r>
      <w:r w:rsidRPr="008A1987">
        <w:t>)</w:t>
      </w:r>
    </w:p>
    <w:p w14:paraId="3C1F189E" w14:textId="56AEC8C7" w:rsidR="006F0FC6" w:rsidRPr="006F0FC6" w:rsidRDefault="006F0FC6" w:rsidP="006F0FC6">
      <w:pPr>
        <w:pStyle w:val="Heading2"/>
      </w:pPr>
      <w:r>
        <w:t xml:space="preserve">1.1 Subsection (“Heading 2” in </w:t>
      </w:r>
      <w:r>
        <w:rPr>
          <w:i/>
          <w:iCs/>
        </w:rPr>
        <w:t>Styles</w:t>
      </w:r>
      <w:r>
        <w:t>)</w:t>
      </w:r>
    </w:p>
    <w:p w14:paraId="0C42FB78" w14:textId="4A04C506" w:rsidR="006F0FC6" w:rsidRDefault="006F0FC6" w:rsidP="008851C8">
      <w:pPr>
        <w:pStyle w:val="BodyText"/>
      </w:pPr>
      <w:r>
        <w:tab/>
        <w:t xml:space="preserve">(CUI) Lorem ipsum dolor </w:t>
      </w:r>
      <w:proofErr w:type="gramStart"/>
      <w:r>
        <w:t>sit</w:t>
      </w:r>
      <w:proofErr w:type="gramEnd"/>
      <w:r>
        <w:t xml:space="preserve"> amet, consectetuer adipiscing elit. Nam nibh. Nunc varius facilisis eros. Sed erat. In in velit quis arcu ornare laoreet. </w:t>
      </w:r>
      <w:r w:rsidRPr="006F0FC6">
        <w:t>In in velit quis arcu ornare laoreet</w:t>
      </w:r>
      <w:r>
        <w:t xml:space="preserve"> (Doe</w:t>
      </w:r>
      <w:r w:rsidR="005019B6">
        <w:t xml:space="preserve"> </w:t>
      </w:r>
      <w:r w:rsidR="005019B6">
        <w:rPr>
          <w:i/>
          <w:iCs/>
        </w:rPr>
        <w:t>et al.</w:t>
      </w:r>
      <w:r>
        <w:t xml:space="preserve"> 2024).</w:t>
      </w:r>
    </w:p>
    <w:p w14:paraId="63EC3275" w14:textId="46AB21F8" w:rsidR="006F0FC6" w:rsidRDefault="006F0FC6" w:rsidP="00EF49E7">
      <w:pPr>
        <w:pStyle w:val="Heading2"/>
      </w:pPr>
      <w:r>
        <w:t>1.1</w:t>
      </w:r>
      <w:r w:rsidR="003A7DA4">
        <w:t>.1</w:t>
      </w:r>
      <w:r>
        <w:t xml:space="preserve"> Subsubsection</w:t>
      </w:r>
      <w:r w:rsidR="00EF49E7">
        <w:t xml:space="preserve"> (“Heading 3” in </w:t>
      </w:r>
      <w:r w:rsidR="00EF49E7">
        <w:rPr>
          <w:i/>
          <w:iCs/>
        </w:rPr>
        <w:t>Styles</w:t>
      </w:r>
      <w:r w:rsidR="00EF49E7">
        <w:t>)</w:t>
      </w:r>
    </w:p>
    <w:p w14:paraId="5234A050" w14:textId="10CDE88C" w:rsidR="008B6D44" w:rsidRDefault="006F0FC6" w:rsidP="003A7DA4">
      <w:pPr>
        <w:pStyle w:val="BodyText"/>
      </w:pPr>
      <w:r>
        <w:tab/>
      </w:r>
      <w:r w:rsidR="001D320C">
        <w:t xml:space="preserve">(CUI) </w:t>
      </w:r>
      <w:r>
        <w:t xml:space="preserve">Lorem ipsum dolor </w:t>
      </w:r>
      <w:proofErr w:type="gramStart"/>
      <w:r>
        <w:t>sit</w:t>
      </w:r>
      <w:proofErr w:type="gramEnd"/>
      <w:r>
        <w:t xml:space="preserve"> amet, consectetuer adipiscing elit. Nam nibh. Nunc varius facilisis eros. Sed erat. In in velit quis arcu ornare laoreet. </w:t>
      </w:r>
      <w:r w:rsidRPr="006F0FC6">
        <w:t>In in velit quis arcu ornare laoreet</w:t>
      </w:r>
      <w:r>
        <w:t>. See Table 1 and Figure</w:t>
      </w:r>
      <w:r w:rsidR="00510091">
        <w:t>s</w:t>
      </w:r>
      <w:r>
        <w:t xml:space="preserve"> 1a</w:t>
      </w:r>
      <w:r w:rsidR="00510091">
        <w:t xml:space="preserve"> and 1b</w:t>
      </w:r>
      <w:r>
        <w:t>.</w:t>
      </w:r>
    </w:p>
    <w:p w14:paraId="307280B3" w14:textId="77777777" w:rsidR="003A7DA4" w:rsidRDefault="003A7DA4" w:rsidP="003A7DA4">
      <w:pPr>
        <w:pStyle w:val="BodyText"/>
      </w:pPr>
    </w:p>
    <w:p w14:paraId="78FA5D47" w14:textId="77777777" w:rsidR="005675EE" w:rsidRDefault="005675EE" w:rsidP="003A7DA4">
      <w:pPr>
        <w:pStyle w:val="BodyText"/>
      </w:pPr>
    </w:p>
    <w:p w14:paraId="2C709637" w14:textId="77777777" w:rsidR="005675EE" w:rsidRDefault="005675EE" w:rsidP="003A7DA4">
      <w:pPr>
        <w:pStyle w:val="BodyText"/>
      </w:pPr>
    </w:p>
    <w:p w14:paraId="50C6715B" w14:textId="002CD003" w:rsidR="001D320C" w:rsidRDefault="00AD37A3" w:rsidP="008851C8">
      <w:pPr>
        <w:pStyle w:val="Caption"/>
      </w:pPr>
      <w:r>
        <w:t xml:space="preserve">(CUI) </w:t>
      </w:r>
      <w:r w:rsidR="001D320C">
        <w:t>Table 1</w:t>
      </w:r>
      <w:r w:rsidR="005019B6">
        <w:t>:</w:t>
      </w:r>
      <w:r w:rsidR="001D320C">
        <w:t xml:space="preserve"> </w:t>
      </w:r>
      <w:r w:rsidR="001D320C" w:rsidRPr="001D320C">
        <w:t>Lorem ipsum dolor</w:t>
      </w:r>
    </w:p>
    <w:tbl>
      <w:tblPr>
        <w:tblStyle w:val="TableGrid"/>
        <w:tblW w:w="0" w:type="auto"/>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260"/>
        <w:gridCol w:w="1710"/>
        <w:gridCol w:w="1450"/>
        <w:gridCol w:w="1160"/>
      </w:tblGrid>
      <w:tr w:rsidR="004B3156" w14:paraId="7E0626BD" w14:textId="77777777" w:rsidTr="004B3156">
        <w:trPr>
          <w:jc w:val="center"/>
        </w:trPr>
        <w:tc>
          <w:tcPr>
            <w:tcW w:w="1530" w:type="dxa"/>
            <w:tcBorders>
              <w:top w:val="single" w:sz="8" w:space="0" w:color="auto"/>
              <w:bottom w:val="single" w:sz="8" w:space="0" w:color="auto"/>
            </w:tcBorders>
          </w:tcPr>
          <w:p w14:paraId="1C692BCE" w14:textId="6635E6F6" w:rsidR="004B3156" w:rsidRPr="00A5477A" w:rsidRDefault="004B3156" w:rsidP="005F56AF">
            <w:pPr>
              <w:pStyle w:val="BodyText2"/>
            </w:pPr>
            <w:r w:rsidRPr="00A5477A">
              <w:t>A</w:t>
            </w:r>
          </w:p>
        </w:tc>
        <w:tc>
          <w:tcPr>
            <w:tcW w:w="1260" w:type="dxa"/>
            <w:tcBorders>
              <w:top w:val="single" w:sz="8" w:space="0" w:color="auto"/>
              <w:bottom w:val="single" w:sz="8" w:space="0" w:color="auto"/>
            </w:tcBorders>
          </w:tcPr>
          <w:p w14:paraId="09C22CD2" w14:textId="3CEA56BD" w:rsidR="004B3156" w:rsidRPr="00A5477A" w:rsidRDefault="004B3156" w:rsidP="005F56AF">
            <w:pPr>
              <w:pStyle w:val="BodyText2"/>
            </w:pPr>
            <w:r w:rsidRPr="00A5477A">
              <w:t>B</w:t>
            </w:r>
          </w:p>
        </w:tc>
        <w:tc>
          <w:tcPr>
            <w:tcW w:w="1710" w:type="dxa"/>
            <w:tcBorders>
              <w:top w:val="single" w:sz="8" w:space="0" w:color="auto"/>
              <w:bottom w:val="single" w:sz="8" w:space="0" w:color="auto"/>
            </w:tcBorders>
          </w:tcPr>
          <w:p w14:paraId="793E237E" w14:textId="68CFE8B0" w:rsidR="004B3156" w:rsidRPr="00A5477A" w:rsidRDefault="004B3156" w:rsidP="005F56AF">
            <w:pPr>
              <w:pStyle w:val="BodyText2"/>
            </w:pPr>
            <w:r w:rsidRPr="00A5477A">
              <w:t>C</w:t>
            </w:r>
          </w:p>
        </w:tc>
        <w:tc>
          <w:tcPr>
            <w:tcW w:w="1450" w:type="dxa"/>
            <w:tcBorders>
              <w:top w:val="single" w:sz="8" w:space="0" w:color="auto"/>
              <w:bottom w:val="single" w:sz="8" w:space="0" w:color="auto"/>
            </w:tcBorders>
          </w:tcPr>
          <w:p w14:paraId="5FE4833F" w14:textId="0B1EA838" w:rsidR="004B3156" w:rsidRPr="00A5477A" w:rsidRDefault="004B3156" w:rsidP="005F56AF">
            <w:pPr>
              <w:pStyle w:val="BodyText2"/>
            </w:pPr>
            <w:r w:rsidRPr="00A5477A">
              <w:t>D</w:t>
            </w:r>
          </w:p>
        </w:tc>
        <w:tc>
          <w:tcPr>
            <w:tcW w:w="1160" w:type="dxa"/>
            <w:tcBorders>
              <w:top w:val="single" w:sz="8" w:space="0" w:color="auto"/>
              <w:bottom w:val="single" w:sz="8" w:space="0" w:color="auto"/>
            </w:tcBorders>
          </w:tcPr>
          <w:p w14:paraId="5C8BE612" w14:textId="10F8A5B1" w:rsidR="004B3156" w:rsidRPr="00A5477A" w:rsidRDefault="004B3156" w:rsidP="005F56AF">
            <w:pPr>
              <w:pStyle w:val="BodyText2"/>
            </w:pPr>
            <w:r w:rsidRPr="00A5477A">
              <w:t>E</w:t>
            </w:r>
          </w:p>
        </w:tc>
      </w:tr>
      <w:tr w:rsidR="004B3156" w14:paraId="4B102D4C" w14:textId="77777777" w:rsidTr="004B3156">
        <w:trPr>
          <w:jc w:val="center"/>
        </w:trPr>
        <w:tc>
          <w:tcPr>
            <w:tcW w:w="1530" w:type="dxa"/>
            <w:tcBorders>
              <w:top w:val="single" w:sz="8" w:space="0" w:color="auto"/>
            </w:tcBorders>
          </w:tcPr>
          <w:p w14:paraId="4427FE38" w14:textId="3311C8DD" w:rsidR="004B3156" w:rsidRPr="00A5477A" w:rsidRDefault="004B3156" w:rsidP="005F56AF">
            <w:pPr>
              <w:pStyle w:val="BodyText2"/>
            </w:pPr>
            <w:r w:rsidRPr="00A5477A">
              <w:t>1</w:t>
            </w:r>
          </w:p>
        </w:tc>
        <w:tc>
          <w:tcPr>
            <w:tcW w:w="1260" w:type="dxa"/>
            <w:tcBorders>
              <w:top w:val="single" w:sz="8" w:space="0" w:color="auto"/>
            </w:tcBorders>
          </w:tcPr>
          <w:p w14:paraId="4D5071C0" w14:textId="4CCA5641" w:rsidR="004B3156" w:rsidRPr="00A5477A" w:rsidRDefault="004B3156" w:rsidP="005F56AF">
            <w:pPr>
              <w:pStyle w:val="BodyText2"/>
            </w:pPr>
            <w:r w:rsidRPr="00A5477A">
              <w:t>2.2</w:t>
            </w:r>
          </w:p>
        </w:tc>
        <w:tc>
          <w:tcPr>
            <w:tcW w:w="1710" w:type="dxa"/>
            <w:tcBorders>
              <w:top w:val="single" w:sz="8" w:space="0" w:color="auto"/>
            </w:tcBorders>
          </w:tcPr>
          <w:p w14:paraId="2228B090" w14:textId="59DF1AB4" w:rsidR="004B3156" w:rsidRPr="00A5477A" w:rsidRDefault="004B3156" w:rsidP="005F56AF">
            <w:pPr>
              <w:pStyle w:val="BodyText2"/>
            </w:pPr>
            <w:r w:rsidRPr="00A5477A">
              <w:t>3.33</w:t>
            </w:r>
          </w:p>
        </w:tc>
        <w:tc>
          <w:tcPr>
            <w:tcW w:w="1450" w:type="dxa"/>
            <w:tcBorders>
              <w:top w:val="single" w:sz="8" w:space="0" w:color="auto"/>
            </w:tcBorders>
          </w:tcPr>
          <w:p w14:paraId="0E0A47AD" w14:textId="1EE546CA" w:rsidR="004B3156" w:rsidRPr="00A5477A" w:rsidRDefault="004B3156" w:rsidP="005F56AF">
            <w:pPr>
              <w:pStyle w:val="BodyText2"/>
            </w:pPr>
            <w:r w:rsidRPr="00A5477A">
              <w:t>4.444</w:t>
            </w:r>
          </w:p>
        </w:tc>
        <w:tc>
          <w:tcPr>
            <w:tcW w:w="1160" w:type="dxa"/>
            <w:tcBorders>
              <w:top w:val="single" w:sz="8" w:space="0" w:color="auto"/>
            </w:tcBorders>
          </w:tcPr>
          <w:p w14:paraId="3B6C76A3" w14:textId="166567F4" w:rsidR="004B3156" w:rsidRPr="00A5477A" w:rsidRDefault="004B3156" w:rsidP="005F56AF">
            <w:pPr>
              <w:pStyle w:val="BodyText2"/>
            </w:pPr>
            <w:r w:rsidRPr="00A5477A">
              <w:t>5.5555</w:t>
            </w:r>
          </w:p>
        </w:tc>
      </w:tr>
      <w:tr w:rsidR="004B3156" w14:paraId="4B42FC71" w14:textId="77777777" w:rsidTr="004B3156">
        <w:trPr>
          <w:jc w:val="center"/>
        </w:trPr>
        <w:tc>
          <w:tcPr>
            <w:tcW w:w="1530" w:type="dxa"/>
          </w:tcPr>
          <w:p w14:paraId="4D091792" w14:textId="4C539ABB" w:rsidR="004B3156" w:rsidRPr="00A5477A" w:rsidRDefault="004B3156" w:rsidP="005F56AF">
            <w:pPr>
              <w:pStyle w:val="BodyText2"/>
            </w:pPr>
            <w:r w:rsidRPr="00A5477A">
              <w:t>1</w:t>
            </w:r>
          </w:p>
        </w:tc>
        <w:tc>
          <w:tcPr>
            <w:tcW w:w="1260" w:type="dxa"/>
          </w:tcPr>
          <w:p w14:paraId="70DA2011" w14:textId="7ECD8D90" w:rsidR="004B3156" w:rsidRPr="00A5477A" w:rsidRDefault="004B3156" w:rsidP="005F56AF">
            <w:pPr>
              <w:pStyle w:val="BodyText2"/>
            </w:pPr>
            <w:r w:rsidRPr="00A5477A">
              <w:t>2.2</w:t>
            </w:r>
          </w:p>
        </w:tc>
        <w:tc>
          <w:tcPr>
            <w:tcW w:w="1710" w:type="dxa"/>
          </w:tcPr>
          <w:p w14:paraId="7B0D18D2" w14:textId="5A24EF64" w:rsidR="004B3156" w:rsidRPr="00A5477A" w:rsidRDefault="004B3156" w:rsidP="005F56AF">
            <w:pPr>
              <w:pStyle w:val="BodyText2"/>
            </w:pPr>
            <w:r w:rsidRPr="00A5477A">
              <w:t>3.33</w:t>
            </w:r>
          </w:p>
        </w:tc>
        <w:tc>
          <w:tcPr>
            <w:tcW w:w="1450" w:type="dxa"/>
          </w:tcPr>
          <w:p w14:paraId="407E18AA" w14:textId="1328C24C" w:rsidR="004B3156" w:rsidRPr="00A5477A" w:rsidRDefault="004B3156" w:rsidP="005F56AF">
            <w:pPr>
              <w:pStyle w:val="BodyText2"/>
            </w:pPr>
            <w:r w:rsidRPr="00A5477A">
              <w:t>4.444</w:t>
            </w:r>
          </w:p>
        </w:tc>
        <w:tc>
          <w:tcPr>
            <w:tcW w:w="1160" w:type="dxa"/>
          </w:tcPr>
          <w:p w14:paraId="40850CA5" w14:textId="0AEE08C4" w:rsidR="004B3156" w:rsidRPr="00A5477A" w:rsidRDefault="004B3156" w:rsidP="005F56AF">
            <w:pPr>
              <w:pStyle w:val="BodyText2"/>
            </w:pPr>
            <w:r w:rsidRPr="00A5477A">
              <w:t>5.5555</w:t>
            </w:r>
          </w:p>
        </w:tc>
      </w:tr>
      <w:tr w:rsidR="004B3156" w14:paraId="0A1036C6" w14:textId="77777777" w:rsidTr="004B3156">
        <w:trPr>
          <w:jc w:val="center"/>
        </w:trPr>
        <w:tc>
          <w:tcPr>
            <w:tcW w:w="1530" w:type="dxa"/>
          </w:tcPr>
          <w:p w14:paraId="63DB6778" w14:textId="3E63C69C" w:rsidR="004B3156" w:rsidRPr="00A5477A" w:rsidRDefault="004B3156" w:rsidP="005F56AF">
            <w:pPr>
              <w:pStyle w:val="BodyText2"/>
            </w:pPr>
            <w:r w:rsidRPr="00A5477A">
              <w:t>1</w:t>
            </w:r>
          </w:p>
        </w:tc>
        <w:tc>
          <w:tcPr>
            <w:tcW w:w="1260" w:type="dxa"/>
          </w:tcPr>
          <w:p w14:paraId="731D606D" w14:textId="78802F63" w:rsidR="004B3156" w:rsidRPr="00A5477A" w:rsidRDefault="004B3156" w:rsidP="005F56AF">
            <w:pPr>
              <w:pStyle w:val="BodyText2"/>
            </w:pPr>
            <w:r w:rsidRPr="00A5477A">
              <w:t>2.2</w:t>
            </w:r>
          </w:p>
        </w:tc>
        <w:tc>
          <w:tcPr>
            <w:tcW w:w="1710" w:type="dxa"/>
          </w:tcPr>
          <w:p w14:paraId="49091CC6" w14:textId="3E76D48E" w:rsidR="004B3156" w:rsidRPr="00A5477A" w:rsidRDefault="004B3156" w:rsidP="005F56AF">
            <w:pPr>
              <w:pStyle w:val="BodyText2"/>
            </w:pPr>
            <w:r w:rsidRPr="00A5477A">
              <w:t>3.33</w:t>
            </w:r>
          </w:p>
        </w:tc>
        <w:tc>
          <w:tcPr>
            <w:tcW w:w="1450" w:type="dxa"/>
          </w:tcPr>
          <w:p w14:paraId="7DA1B669" w14:textId="345DCB1B" w:rsidR="004B3156" w:rsidRPr="00A5477A" w:rsidRDefault="004B3156" w:rsidP="005F56AF">
            <w:pPr>
              <w:pStyle w:val="BodyText2"/>
            </w:pPr>
            <w:r w:rsidRPr="00A5477A">
              <w:t>4.444</w:t>
            </w:r>
          </w:p>
        </w:tc>
        <w:tc>
          <w:tcPr>
            <w:tcW w:w="1160" w:type="dxa"/>
          </w:tcPr>
          <w:p w14:paraId="3FDFDC38" w14:textId="38239DBF" w:rsidR="004B3156" w:rsidRPr="00A5477A" w:rsidRDefault="004B3156" w:rsidP="005F56AF">
            <w:pPr>
              <w:pStyle w:val="BodyText2"/>
            </w:pPr>
            <w:r w:rsidRPr="00A5477A">
              <w:t>5.5555</w:t>
            </w:r>
          </w:p>
        </w:tc>
      </w:tr>
    </w:tbl>
    <w:p w14:paraId="38BB0EDC" w14:textId="3A969C18" w:rsidR="001D320C" w:rsidRPr="008A1987" w:rsidRDefault="005F56AF" w:rsidP="005F56AF">
      <w:pPr>
        <w:jc w:val="center"/>
        <w:rPr>
          <w:color w:val="215E99" w:themeColor="text2" w:themeTint="BF"/>
          <w:sz w:val="20"/>
          <w:szCs w:val="20"/>
        </w:rPr>
      </w:pPr>
      <w:r w:rsidRPr="00950DEA">
        <w:rPr>
          <w:sz w:val="20"/>
          <w:szCs w:val="20"/>
        </w:rPr>
        <w:t>(Caption above, 10</w:t>
      </w:r>
      <w:r w:rsidR="005019B6" w:rsidRPr="00950DEA">
        <w:rPr>
          <w:sz w:val="20"/>
          <w:szCs w:val="20"/>
        </w:rPr>
        <w:t>-</w:t>
      </w:r>
      <w:r w:rsidRPr="00950DEA">
        <w:rPr>
          <w:sz w:val="20"/>
          <w:szCs w:val="20"/>
        </w:rPr>
        <w:t>point Bold. “Caption” in Styles, “Body Text 2” for table entries)</w:t>
      </w:r>
    </w:p>
    <w:p w14:paraId="7C61BC10" w14:textId="77777777" w:rsidR="00BA65B6" w:rsidRDefault="00BA65B6" w:rsidP="001D320C"/>
    <w:p w14:paraId="0931F4D2" w14:textId="45F95B0B" w:rsidR="005019B6" w:rsidRDefault="005019B6" w:rsidP="00950DEA">
      <w:pPr>
        <w:pStyle w:val="Caption"/>
      </w:pPr>
      <w:r>
        <w:t xml:space="preserve">(a) </w:t>
      </w:r>
      <w:r w:rsidR="0033233C">
        <w:rPr>
          <w:rFonts w:ascii="Charter Roman" w:hAnsi="Charter Roman" w:cs="Times New Roman"/>
          <w:bCs/>
          <w:noProof/>
          <w:sz w:val="21"/>
          <w:szCs w:val="21"/>
        </w:rPr>
        <w:drawing>
          <wp:inline distT="0" distB="0" distL="0" distR="0" wp14:anchorId="42261959" wp14:editId="75EDBEC3">
            <wp:extent cx="4583799" cy="2177305"/>
            <wp:effectExtent l="0" t="0" r="1270" b="0"/>
            <wp:docPr id="1804492130" name="Picture 1" descr="A diagram of a jet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2130" name="Picture 1" descr="A diagram of a jet eng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2478" cy="2224177"/>
                    </a:xfrm>
                    <a:prstGeom prst="rect">
                      <a:avLst/>
                    </a:prstGeom>
                  </pic:spPr>
                </pic:pic>
              </a:graphicData>
            </a:graphic>
          </wp:inline>
        </w:drawing>
      </w:r>
    </w:p>
    <w:p w14:paraId="5C89C294" w14:textId="149A964D" w:rsidR="005019B6" w:rsidRDefault="005019B6" w:rsidP="00950DEA">
      <w:pPr>
        <w:pStyle w:val="Caption"/>
      </w:pPr>
      <w:r>
        <w:t xml:space="preserve">(b) </w:t>
      </w:r>
      <w:r w:rsidR="00F10B5C">
        <w:rPr>
          <w:noProof/>
        </w:rPr>
        <w:drawing>
          <wp:inline distT="0" distB="0" distL="0" distR="0" wp14:anchorId="0984B7DB" wp14:editId="1FF0357D">
            <wp:extent cx="2979174" cy="2422387"/>
            <wp:effectExtent l="0" t="0" r="5715" b="3810"/>
            <wp:docPr id="1646258217" name="Picture 2" descr="A drawing of a j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58217" name="Picture 2" descr="A drawing of a j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7511" cy="2461690"/>
                    </a:xfrm>
                    <a:prstGeom prst="rect">
                      <a:avLst/>
                    </a:prstGeom>
                  </pic:spPr>
                </pic:pic>
              </a:graphicData>
            </a:graphic>
          </wp:inline>
        </w:drawing>
      </w:r>
      <w:r>
        <w:t xml:space="preserve"> </w:t>
      </w:r>
    </w:p>
    <w:p w14:paraId="2BFA8624" w14:textId="4D6059B4" w:rsidR="005019B6" w:rsidRDefault="005019B6" w:rsidP="00950DEA">
      <w:pPr>
        <w:pStyle w:val="Caption"/>
      </w:pPr>
      <w:r>
        <w:t xml:space="preserve">(U) Figure 1: </w:t>
      </w:r>
      <w:r w:rsidR="0033233C">
        <w:t>X-15</w:t>
      </w:r>
      <w:r>
        <w:t xml:space="preserve">. (a) </w:t>
      </w:r>
      <w:r w:rsidR="0033233C">
        <w:t>Schematic</w:t>
      </w:r>
      <w:r w:rsidR="00CF5BB7">
        <w:t xml:space="preserve"> (Stillwell 1965).</w:t>
      </w:r>
      <w:r>
        <w:t xml:space="preserve"> (b) </w:t>
      </w:r>
      <w:r w:rsidR="0033233C">
        <w:t>Aero</w:t>
      </w:r>
      <w:r w:rsidR="00F10B5C">
        <w:t>-heating</w:t>
      </w:r>
      <w:r w:rsidR="0033233C">
        <w:t xml:space="preserve"> data</w:t>
      </w:r>
      <w:r>
        <w:t xml:space="preserve"> </w:t>
      </w:r>
      <w:r w:rsidR="000021C1">
        <w:t xml:space="preserve">(Kinsler </w:t>
      </w:r>
      <w:r w:rsidR="00CF5BB7">
        <w:t>1958).</w:t>
      </w:r>
    </w:p>
    <w:p w14:paraId="4A107AB4" w14:textId="1EF210BB" w:rsidR="00BA65B6" w:rsidRDefault="005019B6" w:rsidP="002A09EA">
      <w:pPr>
        <w:pStyle w:val="Caption"/>
      </w:pPr>
      <w:r w:rsidRPr="008A1987">
        <w:t>(Caption below</w:t>
      </w:r>
      <w:r w:rsidR="002A09EA">
        <w:t xml:space="preserve"> figure</w:t>
      </w:r>
      <w:r w:rsidRPr="008A1987">
        <w:t xml:space="preserve">, 10-point Bold, “Caption” in </w:t>
      </w:r>
      <w:r w:rsidRPr="008A1987">
        <w:rPr>
          <w:i/>
        </w:rPr>
        <w:t>Styles</w:t>
      </w:r>
      <w:r w:rsidRPr="008A1987">
        <w:t>, Figure legends and labels: 8 point</w:t>
      </w:r>
      <w:r w:rsidR="00A95CEA" w:rsidRPr="008A1987">
        <w:t xml:space="preserve"> minimum</w:t>
      </w:r>
      <w:r w:rsidR="002A09EA">
        <w:t xml:space="preserve">, </w:t>
      </w:r>
      <w:r w:rsidR="0033233C" w:rsidRPr="0033233C">
        <w:t>color figures are encouraged</w:t>
      </w:r>
      <w:r w:rsidRPr="0033233C">
        <w:t>)</w:t>
      </w:r>
    </w:p>
    <w:p w14:paraId="53B52FEE" w14:textId="63E44C0A" w:rsidR="00441605" w:rsidRPr="00441605" w:rsidRDefault="00441605" w:rsidP="00441605">
      <w:pPr>
        <w:pStyle w:val="BodyText"/>
      </w:pPr>
      <w:r>
        <w:tab/>
        <w:t xml:space="preserve">(U) Lorem ipsum dolor sit amet, consectetuer adipiscing elit. Nam nibh. Nunc varius facilisis eros. Sed erat. In in velit quis arcu ornare laoreet. </w:t>
      </w:r>
      <w:r w:rsidRPr="006F0FC6">
        <w:t>In in velit quis arcu ornare laoreet</w:t>
      </w:r>
      <w:r>
        <w:t>.</w:t>
      </w:r>
    </w:p>
    <w:p w14:paraId="38FB64DD" w14:textId="400FA741" w:rsidR="006D6EAA" w:rsidRDefault="005019B6" w:rsidP="000F557E">
      <w:pPr>
        <w:pStyle w:val="Heading1"/>
      </w:pPr>
      <w:r>
        <w:t>2. Section 2</w:t>
      </w:r>
    </w:p>
    <w:p w14:paraId="4846134B" w14:textId="77777777" w:rsidR="00441605" w:rsidRPr="008A1987" w:rsidRDefault="00441605" w:rsidP="00441605">
      <w:pPr>
        <w:pStyle w:val="BodyText"/>
      </w:pPr>
      <w:r>
        <w:tab/>
        <w:t xml:space="preserve">(U) Lorem ipsum dolor sit amet, consectetuer adipiscing elit. Nam nibh. Nunc varius facilisis eros. Sed erat. In in velit quis arcu ornare laoreet. </w:t>
      </w:r>
      <w:r w:rsidRPr="006F0FC6">
        <w:t>In in velit quis arcu ornare laoreet</w:t>
      </w:r>
      <w:r>
        <w:t>.</w:t>
      </w:r>
    </w:p>
    <w:p w14:paraId="2EBC3E5D" w14:textId="77777777" w:rsidR="00441605" w:rsidRDefault="00441605" w:rsidP="008851C8">
      <w:pPr>
        <w:pStyle w:val="BodyText"/>
      </w:pPr>
    </w:p>
    <w:p w14:paraId="41354399" w14:textId="435F0128" w:rsidR="000F557E" w:rsidRPr="007F7B4E" w:rsidRDefault="000F557E" w:rsidP="007F7B4E">
      <w:pPr>
        <w:pStyle w:val="BodyText"/>
        <w:jc w:val="center"/>
        <w:rPr>
          <w:b/>
          <w:bCs/>
        </w:rPr>
      </w:pPr>
      <w:r w:rsidRPr="007F7B4E">
        <w:rPr>
          <w:b/>
          <w:bCs/>
        </w:rPr>
        <w:t>.</w:t>
      </w:r>
    </w:p>
    <w:p w14:paraId="58E43A58" w14:textId="331DD45E" w:rsidR="00441605" w:rsidRPr="007F7B4E" w:rsidRDefault="000F557E" w:rsidP="00510091">
      <w:pPr>
        <w:pStyle w:val="BodyText"/>
        <w:jc w:val="center"/>
        <w:rPr>
          <w:b/>
          <w:bCs/>
        </w:rPr>
      </w:pPr>
      <w:r w:rsidRPr="007F7B4E">
        <w:rPr>
          <w:b/>
          <w:bCs/>
        </w:rPr>
        <w:t>.</w:t>
      </w:r>
    </w:p>
    <w:p w14:paraId="40349483" w14:textId="037744E6" w:rsidR="006D6EAA" w:rsidRDefault="00F476C0" w:rsidP="008A1987">
      <w:pPr>
        <w:pStyle w:val="Heading1"/>
      </w:pPr>
      <w:r>
        <w:t>5. Acknlowledgement</w:t>
      </w:r>
    </w:p>
    <w:p w14:paraId="7E903A62" w14:textId="3272721C" w:rsidR="008A1987" w:rsidRPr="008A1987" w:rsidRDefault="008A1987" w:rsidP="008851C8">
      <w:pPr>
        <w:pStyle w:val="BodyText"/>
      </w:pPr>
      <w:r>
        <w:tab/>
        <w:t xml:space="preserve">(U) Lorem ipsum dolor sit amet, consectetuer adipiscing elit. Nam nibh. Nunc varius facilisis eros. Sed erat. In in velit quis arcu ornare laoreet. </w:t>
      </w:r>
      <w:r w:rsidRPr="006F0FC6">
        <w:t>In in velit quis arcu ornare laoreet</w:t>
      </w:r>
      <w:r>
        <w:t>.</w:t>
      </w:r>
    </w:p>
    <w:p w14:paraId="1A199C27" w14:textId="4464A864" w:rsidR="005019B6" w:rsidRDefault="00586DFB" w:rsidP="005019B6">
      <w:pPr>
        <w:pStyle w:val="Heading1"/>
      </w:pPr>
      <w:r>
        <w:t xml:space="preserve">6. </w:t>
      </w:r>
      <w:r w:rsidR="005019B6">
        <w:t xml:space="preserve">Refererences (“Heading 1” in </w:t>
      </w:r>
      <w:r w:rsidR="005019B6" w:rsidRPr="006714CA">
        <w:rPr>
          <w:i/>
          <w:iCs/>
        </w:rPr>
        <w:t>Styles</w:t>
      </w:r>
      <w:r w:rsidR="005019B6">
        <w:t>)</w:t>
      </w:r>
    </w:p>
    <w:p w14:paraId="6ECC4FBA" w14:textId="052B20C1" w:rsidR="006D6EAA" w:rsidRPr="008A1987" w:rsidRDefault="008C1D2B" w:rsidP="008851C8">
      <w:pPr>
        <w:pStyle w:val="BodyText"/>
      </w:pPr>
      <w:r w:rsidRPr="008A1987">
        <w:tab/>
      </w:r>
      <w:r w:rsidR="0001266E" w:rsidRPr="008A1987">
        <w:t>(References in alphabetical order</w:t>
      </w:r>
      <w:r w:rsidR="0089413C" w:rsidRPr="008A1987">
        <w:t>, doi’s optional if available</w:t>
      </w:r>
      <w:r w:rsidR="0001266E" w:rsidRPr="008A1987">
        <w:t>)</w:t>
      </w:r>
    </w:p>
    <w:p w14:paraId="30BC21C0" w14:textId="77777777" w:rsidR="0001266E" w:rsidRDefault="0001266E" w:rsidP="008851C8">
      <w:pPr>
        <w:pStyle w:val="BodyText"/>
      </w:pPr>
    </w:p>
    <w:p w14:paraId="4D8F1820" w14:textId="160363F7" w:rsidR="0089413C" w:rsidRDefault="008C1D2B" w:rsidP="008851C8">
      <w:pPr>
        <w:pStyle w:val="BodyText"/>
      </w:pPr>
      <w:r>
        <w:tab/>
      </w:r>
      <w:r w:rsidR="00AD37A3">
        <w:t xml:space="preserve">(U) </w:t>
      </w:r>
      <w:r w:rsidR="0089413C">
        <w:t>Doe, J. P., Smith, J. A., Jones, B. W., “Best Paper Ever</w:t>
      </w:r>
      <w:r w:rsidR="00950DEA">
        <w:t>,</w:t>
      </w:r>
      <w:r w:rsidR="0089413C">
        <w:t>” AIAA Paper 2024-0001, American Institute of Aeronautics and Astronautics, Reston, VA.</w:t>
      </w:r>
      <w:r w:rsidR="00950DEA">
        <w:t>,</w:t>
      </w:r>
      <w:r w:rsidR="0089413C">
        <w:t xml:space="preserve"> Jan. 2004.</w:t>
      </w:r>
    </w:p>
    <w:p w14:paraId="37815BC9" w14:textId="7FB40F92" w:rsidR="0089413C" w:rsidRDefault="0089413C" w:rsidP="008851C8">
      <w:pPr>
        <w:pStyle w:val="BodyText"/>
      </w:pPr>
      <w:r>
        <w:tab/>
      </w:r>
      <w:r w:rsidR="00AD37A3">
        <w:t xml:space="preserve">(U) </w:t>
      </w:r>
      <w:r>
        <w:t xml:space="preserve">Feynman, R., </w:t>
      </w:r>
      <w:r w:rsidRPr="0089413C">
        <w:rPr>
          <w:i/>
          <w:iCs/>
        </w:rPr>
        <w:t>QED: The Strange Theory of Light and Matter</w:t>
      </w:r>
      <w:r>
        <w:t>, Princeton University Press, Princeton, New Jersey, 1985.</w:t>
      </w:r>
    </w:p>
    <w:p w14:paraId="0B2916E0" w14:textId="15126B51" w:rsidR="008C1D2B" w:rsidRDefault="0089413C" w:rsidP="008851C8">
      <w:pPr>
        <w:pStyle w:val="BodyText"/>
      </w:pPr>
      <w:r>
        <w:tab/>
      </w:r>
      <w:r w:rsidR="00AD37A3">
        <w:t xml:space="preserve">(U) </w:t>
      </w:r>
      <w:r w:rsidR="008C1D2B">
        <w:t xml:space="preserve">Kinsley, </w:t>
      </w:r>
      <w:r w:rsidR="0001266E">
        <w:t xml:space="preserve">M., R., “Effects of Aerodynamic Heating on X-15 Temperatures,” in </w:t>
      </w:r>
      <w:r w:rsidR="000E0530">
        <w:t>NACA Proceedings:</w:t>
      </w:r>
      <w:r w:rsidR="000E0530" w:rsidRPr="0001266E">
        <w:rPr>
          <w:i/>
          <w:iCs/>
        </w:rPr>
        <w:t xml:space="preserve"> </w:t>
      </w:r>
      <w:r w:rsidR="0001266E" w:rsidRPr="0001266E">
        <w:rPr>
          <w:i/>
          <w:iCs/>
        </w:rPr>
        <w:t>Research</w:t>
      </w:r>
      <w:r w:rsidR="007B0112">
        <w:rPr>
          <w:i/>
          <w:iCs/>
        </w:rPr>
        <w:t>–</w:t>
      </w:r>
      <w:r w:rsidR="0001266E" w:rsidRPr="0001266E">
        <w:rPr>
          <w:i/>
          <w:iCs/>
        </w:rPr>
        <w:t>Airplane</w:t>
      </w:r>
      <w:r w:rsidR="007B0112">
        <w:rPr>
          <w:i/>
          <w:iCs/>
        </w:rPr>
        <w:t>–</w:t>
      </w:r>
      <w:r w:rsidR="0001266E" w:rsidRPr="0001266E">
        <w:rPr>
          <w:i/>
          <w:iCs/>
        </w:rPr>
        <w:t>Committee</w:t>
      </w:r>
      <w:r w:rsidR="007B0112">
        <w:rPr>
          <w:i/>
          <w:iCs/>
        </w:rPr>
        <w:t xml:space="preserve"> </w:t>
      </w:r>
      <w:r w:rsidR="0001266E" w:rsidRPr="0001266E">
        <w:rPr>
          <w:i/>
          <w:iCs/>
        </w:rPr>
        <w:t>Report on Conference on the Progress of the X - 15 Project</w:t>
      </w:r>
      <w:r w:rsidR="0001266E">
        <w:t>, Los Angeles, CA, July 1958</w:t>
      </w:r>
      <w:r w:rsidR="00950DEA">
        <w:t>, pp. 185 – 195.</w:t>
      </w:r>
    </w:p>
    <w:p w14:paraId="14034EDD" w14:textId="49E554F3" w:rsidR="0089413C" w:rsidRDefault="0089413C" w:rsidP="008851C8">
      <w:pPr>
        <w:pStyle w:val="BodyText"/>
      </w:pPr>
      <w:r>
        <w:tab/>
      </w:r>
      <w:r w:rsidR="00AD37A3">
        <w:t xml:space="preserve">(U) </w:t>
      </w:r>
      <w:r>
        <w:t xml:space="preserve">Shor, P. W., “Polynomial-Time Algorithms for Prime Factorization and Discrete Logarithms on a Quantum Computer,” </w:t>
      </w:r>
      <w:r w:rsidRPr="0089413C">
        <w:rPr>
          <w:i/>
          <w:iCs/>
        </w:rPr>
        <w:t>SIAM Journal on Computing</w:t>
      </w:r>
      <w:r>
        <w:t>, Vol. 26, No. 5, June 1996, pp. 1 – 26.</w:t>
      </w:r>
    </w:p>
    <w:p w14:paraId="047501B6" w14:textId="2EBC25A5" w:rsidR="003A7DA4" w:rsidRDefault="0001266E" w:rsidP="008851C8">
      <w:pPr>
        <w:pStyle w:val="BodyText"/>
      </w:pPr>
      <w:r>
        <w:tab/>
      </w:r>
      <w:r w:rsidR="00AD37A3">
        <w:t xml:space="preserve">(U) </w:t>
      </w:r>
      <w:r>
        <w:t xml:space="preserve">Stillwell, W. H., </w:t>
      </w:r>
      <w:r>
        <w:rPr>
          <w:i/>
          <w:iCs/>
        </w:rPr>
        <w:t>X-15 Research Results with Selected Bibliography</w:t>
      </w:r>
      <w:r>
        <w:t>, NASA SP-60, Washington DC,1965.</w:t>
      </w:r>
    </w:p>
    <w:p w14:paraId="16C5BA22" w14:textId="7A808004" w:rsidR="003A7DA4" w:rsidRDefault="003A7DA4" w:rsidP="003A7DA4">
      <w:pPr>
        <w:pStyle w:val="Heading1"/>
      </w:pPr>
      <w:r>
        <w:t>APPENDIX A: nomenclature (optional)</w:t>
      </w:r>
    </w:p>
    <w:p w14:paraId="3A826C84" w14:textId="77777777" w:rsidR="003A7DA4" w:rsidRDefault="003A7DA4" w:rsidP="003A7DA4">
      <w:pPr>
        <w:pStyle w:val="BodyText"/>
      </w:pPr>
      <w:r w:rsidRPr="006714CA">
        <w:rPr>
          <w:i/>
          <w:iCs/>
        </w:rPr>
        <w:t>A</w:t>
      </w:r>
      <w:r>
        <w:tab/>
      </w:r>
      <w:r>
        <w:tab/>
        <w:t>First Letter of the Alphabet</w:t>
      </w:r>
    </w:p>
    <w:p w14:paraId="3889C657" w14:textId="77777777" w:rsidR="003A7DA4" w:rsidRDefault="003A7DA4" w:rsidP="003A7DA4">
      <w:pPr>
        <w:pStyle w:val="BodyText"/>
      </w:pPr>
    </w:p>
    <w:p w14:paraId="188ACEE6" w14:textId="77777777" w:rsidR="003A7DA4" w:rsidRPr="006714CA" w:rsidRDefault="003A7DA4" w:rsidP="003A7DA4">
      <w:pPr>
        <w:pStyle w:val="BodyText"/>
      </w:pPr>
      <w:r w:rsidRPr="006714CA">
        <w:t>Greek</w:t>
      </w:r>
    </w:p>
    <w:p w14:paraId="2030187C" w14:textId="77777777" w:rsidR="003A7DA4" w:rsidRDefault="003A7DA4" w:rsidP="003A7DA4">
      <w:pPr>
        <w:pStyle w:val="BodyText"/>
      </w:pPr>
      <w:r w:rsidRPr="006714CA">
        <w:rPr>
          <w:rFonts w:ascii="Symbol" w:hAnsi="Symbol"/>
          <w:i/>
          <w:iCs/>
        </w:rPr>
        <w:t>a</w:t>
      </w:r>
      <w:r>
        <w:tab/>
      </w:r>
      <w:r>
        <w:tab/>
        <w:t>First Letter of the Greek Alphabet</w:t>
      </w:r>
    </w:p>
    <w:p w14:paraId="70281919" w14:textId="77777777" w:rsidR="003A7DA4" w:rsidRDefault="003A7DA4" w:rsidP="003A7DA4">
      <w:pPr>
        <w:pStyle w:val="BodyText"/>
      </w:pPr>
    </w:p>
    <w:p w14:paraId="4D57BBEF" w14:textId="77777777" w:rsidR="003A7DA4" w:rsidRPr="006714CA" w:rsidRDefault="003A7DA4" w:rsidP="003A7DA4">
      <w:pPr>
        <w:pStyle w:val="BodyText"/>
      </w:pPr>
      <w:r w:rsidRPr="006714CA">
        <w:t>Supersc</w:t>
      </w:r>
      <w:r>
        <w:t>r</w:t>
      </w:r>
      <w:r w:rsidRPr="006714CA">
        <w:t>ipts</w:t>
      </w:r>
    </w:p>
    <w:p w14:paraId="39D19039" w14:textId="77777777" w:rsidR="003A7DA4" w:rsidRDefault="003A7DA4" w:rsidP="003A7DA4">
      <w:pPr>
        <w:pStyle w:val="BodyText"/>
      </w:pPr>
      <w:r>
        <w:rPr>
          <w:i/>
          <w:iCs/>
        </w:rPr>
        <w:t>T</w:t>
      </w:r>
      <w:r>
        <w:rPr>
          <w:i/>
          <w:iCs/>
        </w:rPr>
        <w:tab/>
      </w:r>
      <w:r>
        <w:rPr>
          <w:i/>
          <w:iCs/>
        </w:rPr>
        <w:tab/>
      </w:r>
      <w:r>
        <w:t>Turbulent</w:t>
      </w:r>
    </w:p>
    <w:p w14:paraId="3796B0BA" w14:textId="77777777" w:rsidR="003A7DA4" w:rsidRDefault="003A7DA4" w:rsidP="003A7DA4">
      <w:pPr>
        <w:pStyle w:val="BodyText"/>
      </w:pPr>
    </w:p>
    <w:p w14:paraId="2B069721" w14:textId="77777777" w:rsidR="003A7DA4" w:rsidRDefault="003A7DA4" w:rsidP="003A7DA4">
      <w:pPr>
        <w:pStyle w:val="BodyText"/>
      </w:pPr>
      <w:r w:rsidRPr="006714CA">
        <w:t>Subscripts</w:t>
      </w:r>
    </w:p>
    <w:p w14:paraId="36E0925F" w14:textId="77777777" w:rsidR="003A7DA4" w:rsidRDefault="003A7DA4" w:rsidP="003A7DA4">
      <w:pPr>
        <w:pStyle w:val="BodyText"/>
      </w:pPr>
      <m:oMath>
        <m:r>
          <w:rPr>
            <w:rFonts w:ascii="Cambria Math" w:hAnsi="Cambria Math"/>
          </w:rPr>
          <m:t>∞</m:t>
        </m:r>
      </m:oMath>
      <w:r>
        <w:tab/>
      </w:r>
      <w:r>
        <w:tab/>
        <w:t>Freestream</w:t>
      </w:r>
    </w:p>
    <w:p w14:paraId="0590958B" w14:textId="77777777" w:rsidR="003A7DA4" w:rsidRDefault="003A7DA4" w:rsidP="008851C8">
      <w:pPr>
        <w:pStyle w:val="BodyText"/>
      </w:pPr>
    </w:p>
    <w:sectPr w:rsidR="003A7DA4" w:rsidSect="008C2A02">
      <w:headerReference w:type="even" r:id="rId9"/>
      <w:headerReference w:type="default" r:id="rId10"/>
      <w:footerReference w:type="default" r:id="rId11"/>
      <w:headerReference w:type="first" r:id="rId12"/>
      <w:footerReference w:type="first" r:id="rId13"/>
      <w:pgSz w:w="12240" w:h="15840"/>
      <w:pgMar w:top="1613" w:right="1440" w:bottom="806" w:left="1440" w:header="34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1EFF" w14:textId="77777777" w:rsidR="00A52023" w:rsidRDefault="00A52023" w:rsidP="001D5B91">
      <w:pPr>
        <w:spacing w:before="0" w:after="0"/>
      </w:pPr>
      <w:r>
        <w:separator/>
      </w:r>
    </w:p>
  </w:endnote>
  <w:endnote w:type="continuationSeparator" w:id="0">
    <w:p w14:paraId="6BFC3492" w14:textId="77777777" w:rsidR="00A52023" w:rsidRDefault="00A52023" w:rsidP="001D5B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pitch w:val="default"/>
  </w:font>
  <w:font w:name="Times New Roman Bold">
    <w:altName w:val="Times New Roman"/>
    <w:panose1 w:val="020B0604020202020204"/>
    <w:charset w:val="00"/>
    <w:family w:val="auto"/>
    <w:pitch w:val="variable"/>
    <w:sig w:usb0="E0002AFF" w:usb1="C0007841"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3E07" w14:textId="1120F95D" w:rsidR="00B43E1B" w:rsidRPr="00464987" w:rsidRDefault="00B43E1B" w:rsidP="000555E1">
    <w:pPr>
      <w:pStyle w:val="Footer"/>
      <w:rPr>
        <w:sz w:val="22"/>
        <w:szCs w:val="22"/>
      </w:rPr>
    </w:pPr>
    <w:r w:rsidRPr="00464987">
      <w:rPr>
        <w:sz w:val="22"/>
        <w:szCs w:val="22"/>
      </w:rPr>
      <w:t>CUI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D611" w14:textId="77777777" w:rsidR="000E0530" w:rsidRDefault="000E0530" w:rsidP="000555E1">
    <w:pPr>
      <w:pStyle w:val="Footer"/>
    </w:pPr>
  </w:p>
  <w:tbl>
    <w:tblPr>
      <w:tblStyle w:val="TableGrid"/>
      <w:tblW w:w="0" w:type="auto"/>
      <w:tblInd w:w="85" w:type="dxa"/>
      <w:tblLook w:val="04A0" w:firstRow="1" w:lastRow="0" w:firstColumn="1" w:lastColumn="0" w:noHBand="0" w:noVBand="1"/>
    </w:tblPr>
    <w:tblGrid>
      <w:gridCol w:w="5670"/>
      <w:gridCol w:w="3235"/>
    </w:tblGrid>
    <w:tr w:rsidR="005675EE" w14:paraId="6A86A76F" w14:textId="77777777" w:rsidTr="005675EE">
      <w:trPr>
        <w:trHeight w:val="2424"/>
      </w:trPr>
      <w:tc>
        <w:tcPr>
          <w:tcW w:w="5670" w:type="dxa"/>
          <w:vAlign w:val="bottom"/>
        </w:tcPr>
        <w:p w14:paraId="2EB22183" w14:textId="77777777" w:rsidR="005675EE" w:rsidRPr="005675EE" w:rsidRDefault="005675EE" w:rsidP="005675EE">
          <w:pPr>
            <w:pStyle w:val="Quote"/>
            <w:spacing w:before="60" w:after="60"/>
            <w:contextualSpacing w:val="0"/>
            <w:jc w:val="both"/>
            <w:rPr>
              <w:rFonts w:cs="Times New Roman"/>
              <w:i w:val="0"/>
              <w:sz w:val="16"/>
              <w:szCs w:val="16"/>
            </w:rPr>
          </w:pPr>
          <w:r w:rsidRPr="005675EE">
            <w:rPr>
              <w:rFonts w:cs="Times New Roman"/>
              <w:i w:val="0"/>
              <w:sz w:val="16"/>
              <w:szCs w:val="16"/>
            </w:rPr>
            <w:t>This content may contain elements of controlled unclassified information (CUI), unclassified, or information classified at a lower level than the overall classification displayed. This content shall not be used as a source of derivative classification; refer instead to Hypersonics for Military Systems and Applications Security Classification Guide, Feb 2021. It must be reviewed for both Classified National Security Information (CNSI) and CUI in accordance with DoDI5230.09 prior to public release.</w:t>
          </w:r>
        </w:p>
        <w:p w14:paraId="02BC6554" w14:textId="77777777" w:rsidR="005675EE" w:rsidRPr="005675EE" w:rsidRDefault="005675EE" w:rsidP="005675EE">
          <w:pPr>
            <w:pStyle w:val="Quote"/>
            <w:spacing w:before="60" w:after="60"/>
            <w:contextualSpacing w:val="0"/>
            <w:jc w:val="both"/>
            <w:rPr>
              <w:rFonts w:cs="Times New Roman"/>
              <w:i w:val="0"/>
              <w:sz w:val="16"/>
              <w:szCs w:val="16"/>
            </w:rPr>
          </w:pPr>
          <w:r w:rsidRPr="005675EE">
            <w:rPr>
              <w:rFonts w:cs="Times New Roman"/>
              <w:i w:val="0"/>
              <w:sz w:val="16"/>
              <w:szCs w:val="16"/>
            </w:rPr>
            <w:t>DISTRIBUTION STATEMENT: C</w:t>
          </w:r>
        </w:p>
        <w:p w14:paraId="1087E69D" w14:textId="77777777" w:rsidR="005675EE" w:rsidRPr="005675EE" w:rsidRDefault="005675EE" w:rsidP="005675EE">
          <w:pPr>
            <w:pStyle w:val="Quote"/>
            <w:spacing w:before="60" w:after="60"/>
            <w:contextualSpacing w:val="0"/>
            <w:jc w:val="both"/>
            <w:rPr>
              <w:rFonts w:cs="Times New Roman"/>
              <w:i w:val="0"/>
              <w:sz w:val="15"/>
              <w:szCs w:val="15"/>
            </w:rPr>
          </w:pPr>
          <w:r w:rsidRPr="005675EE">
            <w:rPr>
              <w:rFonts w:cs="Times New Roman"/>
              <w:i w:val="0"/>
              <w:sz w:val="16"/>
              <w:szCs w:val="16"/>
            </w:rPr>
            <w:t>WARNING -This document contains technical data whose export is restricted by the Arms Export Control Act (Title 22, U.S.C., Sec 2751, et seq.) or the Export Control Reform Act of 2018 (Title 50, U.S.C., Chapter 58, Sec. 4801-4852). Violations of these export laws are subject to severe criminal penalties. Disseminate in accordance with provisions of DoD Directive 5230.25.</w:t>
          </w:r>
        </w:p>
      </w:tc>
      <w:tc>
        <w:tcPr>
          <w:tcW w:w="3235" w:type="dxa"/>
        </w:tcPr>
        <w:p w14:paraId="48A6D720" w14:textId="77777777" w:rsidR="005675EE" w:rsidRPr="00F025D4" w:rsidRDefault="005675EE" w:rsidP="005675EE">
          <w:pPr>
            <w:spacing w:before="60" w:after="0" w:line="360" w:lineRule="auto"/>
            <w:rPr>
              <w:sz w:val="16"/>
              <w:szCs w:val="17"/>
            </w:rPr>
          </w:pPr>
          <w:r w:rsidRPr="00F025D4">
            <w:rPr>
              <w:sz w:val="16"/>
              <w:szCs w:val="17"/>
            </w:rPr>
            <w:t>Controlled by:  </w:t>
          </w:r>
        </w:p>
        <w:p w14:paraId="4397B90C" w14:textId="77777777" w:rsidR="005675EE" w:rsidRPr="00F025D4" w:rsidRDefault="005675EE" w:rsidP="005675EE">
          <w:pPr>
            <w:spacing w:before="60" w:after="0" w:line="360" w:lineRule="auto"/>
            <w:rPr>
              <w:sz w:val="16"/>
              <w:szCs w:val="17"/>
            </w:rPr>
          </w:pPr>
          <w:r w:rsidRPr="00F025D4">
            <w:rPr>
              <w:sz w:val="16"/>
              <w:szCs w:val="17"/>
            </w:rPr>
            <w:t>Controlled by:  </w:t>
          </w:r>
        </w:p>
        <w:p w14:paraId="2EA2D3B5" w14:textId="77777777" w:rsidR="005675EE" w:rsidRPr="00F025D4" w:rsidRDefault="005675EE" w:rsidP="005675EE">
          <w:pPr>
            <w:spacing w:before="60" w:after="0" w:line="360" w:lineRule="auto"/>
            <w:rPr>
              <w:sz w:val="16"/>
              <w:szCs w:val="17"/>
            </w:rPr>
          </w:pPr>
          <w:r w:rsidRPr="00F025D4">
            <w:rPr>
              <w:sz w:val="16"/>
              <w:szCs w:val="17"/>
            </w:rPr>
            <w:t>CUI Category:  </w:t>
          </w:r>
        </w:p>
        <w:p w14:paraId="37A09222" w14:textId="77777777" w:rsidR="005675EE" w:rsidRPr="00F025D4" w:rsidRDefault="005675EE" w:rsidP="005675EE">
          <w:pPr>
            <w:spacing w:before="60" w:after="0" w:line="360" w:lineRule="auto"/>
            <w:rPr>
              <w:sz w:val="16"/>
              <w:szCs w:val="17"/>
            </w:rPr>
          </w:pPr>
          <w:r w:rsidRPr="00F025D4">
            <w:rPr>
              <w:sz w:val="16"/>
              <w:szCs w:val="17"/>
            </w:rPr>
            <w:t>Distribution Statement:</w:t>
          </w:r>
        </w:p>
        <w:p w14:paraId="2612F1DA" w14:textId="77777777" w:rsidR="005675EE" w:rsidRPr="00F025D4" w:rsidRDefault="005675EE" w:rsidP="005675EE">
          <w:pPr>
            <w:spacing w:before="60" w:after="0" w:line="360" w:lineRule="auto"/>
            <w:rPr>
              <w:sz w:val="16"/>
              <w:szCs w:val="17"/>
            </w:rPr>
          </w:pPr>
          <w:r w:rsidRPr="00F025D4">
            <w:rPr>
              <w:sz w:val="16"/>
              <w:szCs w:val="17"/>
            </w:rPr>
            <w:t>POC: </w:t>
          </w:r>
        </w:p>
        <w:p w14:paraId="3FD50752" w14:textId="77777777" w:rsidR="005675EE" w:rsidRPr="00F025D4" w:rsidRDefault="005675EE" w:rsidP="005675EE">
          <w:pPr>
            <w:spacing w:line="360" w:lineRule="auto"/>
            <w:rPr>
              <w:sz w:val="16"/>
              <w:szCs w:val="17"/>
            </w:rPr>
          </w:pPr>
        </w:p>
      </w:tc>
    </w:tr>
  </w:tbl>
  <w:p w14:paraId="4948E454" w14:textId="77777777" w:rsidR="005675EE" w:rsidRDefault="005675EE" w:rsidP="000555E1">
    <w:pPr>
      <w:pStyle w:val="Footer"/>
    </w:pPr>
  </w:p>
  <w:p w14:paraId="040DE6A1" w14:textId="0BF7D2DD" w:rsidR="000E0530" w:rsidRPr="000555E1" w:rsidRDefault="000E0530" w:rsidP="000555E1">
    <w:pPr>
      <w:pStyle w:val="Footer"/>
      <w:rPr>
        <w:sz w:val="22"/>
        <w:szCs w:val="22"/>
      </w:rPr>
    </w:pPr>
    <w:r w:rsidRPr="000555E1">
      <w:rPr>
        <w:sz w:val="22"/>
        <w:szCs w:val="22"/>
      </w:rPr>
      <w:t>CUI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AED7" w14:textId="77777777" w:rsidR="00A52023" w:rsidRDefault="00A52023" w:rsidP="001D5B91">
      <w:pPr>
        <w:spacing w:before="0" w:after="0"/>
      </w:pPr>
      <w:r>
        <w:separator/>
      </w:r>
    </w:p>
  </w:footnote>
  <w:footnote w:type="continuationSeparator" w:id="0">
    <w:p w14:paraId="2B962C2C" w14:textId="77777777" w:rsidR="00A52023" w:rsidRDefault="00A52023" w:rsidP="001D5B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9444045"/>
      <w:docPartObj>
        <w:docPartGallery w:val="Page Numbers (Top of Page)"/>
        <w:docPartUnique/>
      </w:docPartObj>
    </w:sdtPr>
    <w:sdtContent>
      <w:p w14:paraId="53A6D51E" w14:textId="477C8807" w:rsidR="0001106B" w:rsidRDefault="0001106B" w:rsidP="000E05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3D45E" w14:textId="77777777" w:rsidR="0001106B" w:rsidRDefault="0001106B" w:rsidP="000110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0805379"/>
      <w:docPartObj>
        <w:docPartGallery w:val="Page Numbers (Top of Page)"/>
        <w:docPartUnique/>
      </w:docPartObj>
    </w:sdtPr>
    <w:sdtContent>
      <w:p w14:paraId="7117E3CB" w14:textId="792963F0" w:rsidR="0001106B" w:rsidRDefault="0001106B" w:rsidP="000E05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B3F40A" w14:textId="3EBF5936" w:rsidR="001D5B91" w:rsidRDefault="008B6D44" w:rsidP="0001106B">
    <w:pPr>
      <w:pStyle w:val="Header"/>
      <w:ind w:right="360"/>
      <w:jc w:val="center"/>
    </w:pPr>
    <w:r>
      <w:t xml:space="preserve">      </w:t>
    </w:r>
    <w:r w:rsidR="008A1987">
      <w:t xml:space="preserve"> </w:t>
    </w:r>
    <w:r w:rsidR="001D5B91">
      <w:t>CUI</w:t>
    </w:r>
  </w:p>
  <w:p w14:paraId="3751FD64" w14:textId="77777777" w:rsidR="001D5B91" w:rsidRPr="006B3497" w:rsidRDefault="001D5B91" w:rsidP="001D5B91">
    <w:pPr>
      <w:pStyle w:val="Header"/>
      <w:jc w:val="center"/>
      <w:rPr>
        <w:sz w:val="10"/>
        <w:szCs w:val="10"/>
      </w:rPr>
    </w:pPr>
  </w:p>
  <w:p w14:paraId="70317E3A" w14:textId="132C6B90" w:rsidR="001D5B91" w:rsidRPr="001D5B91" w:rsidRDefault="001D5B91">
    <w:pPr>
      <w:pStyle w:val="Header"/>
      <w:rPr>
        <w:sz w:val="20"/>
        <w:szCs w:val="20"/>
      </w:rPr>
    </w:pPr>
    <w:r w:rsidRPr="001D5B91">
      <w:rPr>
        <w:i/>
        <w:iCs/>
        <w:sz w:val="20"/>
        <w:szCs w:val="20"/>
      </w:rPr>
      <w:t>U</w:t>
    </w:r>
    <w:r w:rsidR="008A1987">
      <w:rPr>
        <w:i/>
        <w:iCs/>
        <w:sz w:val="20"/>
        <w:szCs w:val="20"/>
      </w:rPr>
      <w:t>.</w:t>
    </w:r>
    <w:r w:rsidRPr="001D5B91">
      <w:rPr>
        <w:i/>
        <w:iCs/>
        <w:sz w:val="20"/>
        <w:szCs w:val="20"/>
      </w:rPr>
      <w:t>S</w:t>
    </w:r>
    <w:r w:rsidR="008A1987">
      <w:rPr>
        <w:i/>
        <w:iCs/>
        <w:sz w:val="20"/>
        <w:szCs w:val="20"/>
      </w:rPr>
      <w:t>.</w:t>
    </w:r>
    <w:r w:rsidRPr="001D5B91">
      <w:rPr>
        <w:i/>
        <w:iCs/>
        <w:sz w:val="20"/>
        <w:szCs w:val="20"/>
      </w:rPr>
      <w:t xml:space="preserve"> Journal for Hypersonics </w:t>
    </w:r>
    <w:r w:rsidRPr="001D5B91">
      <w:rPr>
        <w:sz w:val="20"/>
        <w:szCs w:val="20"/>
      </w:rPr>
      <w:t xml:space="preserve">(2025), </w:t>
    </w:r>
    <w:r w:rsidRPr="001D5B91">
      <w:rPr>
        <w:i/>
        <w:iCs/>
        <w:sz w:val="20"/>
        <w:szCs w:val="20"/>
      </w:rPr>
      <w:t xml:space="preserve">Vol. </w:t>
    </w:r>
    <w:r w:rsidRPr="001D5B91">
      <w:rPr>
        <w:sz w:val="20"/>
        <w:szCs w:val="20"/>
      </w:rPr>
      <w:t xml:space="preserve">1, pp. 1 - ???. </w:t>
    </w:r>
  </w:p>
  <w:p w14:paraId="5864A57A" w14:textId="45B2F855" w:rsidR="001D5B91" w:rsidRPr="001D5B91" w:rsidRDefault="001D5B91" w:rsidP="0001106B">
    <w:pPr>
      <w:pStyle w:val="Header"/>
      <w:rPr>
        <w:sz w:val="20"/>
        <w:szCs w:val="20"/>
      </w:rPr>
    </w:pPr>
    <w:r w:rsidRPr="001D5B91">
      <w:rPr>
        <w:sz w:val="20"/>
        <w:szCs w:val="20"/>
      </w:rPr>
      <w:t xml:space="preserve">ISSN: ####-#### , Electronic DTIC. Printed in the United States.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E6CA" w14:textId="6B81A85D" w:rsidR="000E0530" w:rsidRDefault="000E0530" w:rsidP="000E0530">
    <w:pPr>
      <w:pStyle w:val="Header"/>
      <w:jc w:val="center"/>
      <w:rPr>
        <w:szCs w:val="22"/>
      </w:rPr>
    </w:pPr>
    <w:r>
      <w:rPr>
        <w:szCs w:val="22"/>
      </w:rPr>
      <w:t>CUI</w:t>
    </w:r>
  </w:p>
  <w:p w14:paraId="69EEFD40" w14:textId="77777777" w:rsidR="000E0530" w:rsidRPr="000E0530" w:rsidRDefault="000E0530" w:rsidP="000E0530">
    <w:pPr>
      <w:pStyle w:val="Header"/>
      <w:jc w:val="center"/>
      <w:rPr>
        <w:szCs w:val="22"/>
      </w:rPr>
    </w:pPr>
  </w:p>
  <w:p w14:paraId="4629D28D" w14:textId="23D487A7" w:rsidR="000E0530" w:rsidRPr="001D5B91" w:rsidRDefault="000E0530" w:rsidP="000E0530">
    <w:pPr>
      <w:pStyle w:val="Header"/>
      <w:rPr>
        <w:sz w:val="20"/>
        <w:szCs w:val="20"/>
      </w:rPr>
    </w:pPr>
    <w:r w:rsidRPr="001D5B91">
      <w:rPr>
        <w:i/>
        <w:iCs/>
        <w:sz w:val="20"/>
        <w:szCs w:val="20"/>
      </w:rPr>
      <w:t xml:space="preserve">US Journal for Hypersonics </w:t>
    </w:r>
    <w:r w:rsidRPr="001D5B91">
      <w:rPr>
        <w:sz w:val="20"/>
        <w:szCs w:val="20"/>
      </w:rPr>
      <w:t xml:space="preserve">(2025), </w:t>
    </w:r>
    <w:r w:rsidRPr="001D5B91">
      <w:rPr>
        <w:i/>
        <w:iCs/>
        <w:sz w:val="20"/>
        <w:szCs w:val="20"/>
      </w:rPr>
      <w:t xml:space="preserve">Vol. </w:t>
    </w:r>
    <w:r w:rsidRPr="001D5B91">
      <w:rPr>
        <w:sz w:val="20"/>
        <w:szCs w:val="20"/>
      </w:rPr>
      <w:t xml:space="preserve">1, pp. 1 - ???. </w:t>
    </w:r>
  </w:p>
  <w:p w14:paraId="4D7F3301" w14:textId="77777777" w:rsidR="000E0530" w:rsidRPr="001D5B91" w:rsidRDefault="000E0530" w:rsidP="000E0530">
    <w:pPr>
      <w:pStyle w:val="Header"/>
      <w:rPr>
        <w:sz w:val="20"/>
        <w:szCs w:val="20"/>
      </w:rPr>
    </w:pPr>
    <w:r w:rsidRPr="001D5B91">
      <w:rPr>
        <w:sz w:val="20"/>
        <w:szCs w:val="20"/>
      </w:rPr>
      <w:t xml:space="preserve">ISSN: ####-#### , Electronic DTIC. Printed in the United States. </w:t>
    </w:r>
  </w:p>
  <w:p w14:paraId="3DC4E8F5" w14:textId="77777777" w:rsidR="000E0530" w:rsidRDefault="000E0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F303A"/>
    <w:multiLevelType w:val="hybridMultilevel"/>
    <w:tmpl w:val="98D0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99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CB"/>
    <w:rsid w:val="000021C1"/>
    <w:rsid w:val="0001106B"/>
    <w:rsid w:val="0001266E"/>
    <w:rsid w:val="00015241"/>
    <w:rsid w:val="000555E1"/>
    <w:rsid w:val="000A7E15"/>
    <w:rsid w:val="000E0530"/>
    <w:rsid w:val="000F4B32"/>
    <w:rsid w:val="000F557E"/>
    <w:rsid w:val="001D320C"/>
    <w:rsid w:val="001D5B91"/>
    <w:rsid w:val="002A09EA"/>
    <w:rsid w:val="0033233C"/>
    <w:rsid w:val="003A7DA4"/>
    <w:rsid w:val="00400361"/>
    <w:rsid w:val="00441605"/>
    <w:rsid w:val="00445D03"/>
    <w:rsid w:val="00464987"/>
    <w:rsid w:val="004B3156"/>
    <w:rsid w:val="005019B6"/>
    <w:rsid w:val="00510091"/>
    <w:rsid w:val="00540632"/>
    <w:rsid w:val="005675EE"/>
    <w:rsid w:val="0058126F"/>
    <w:rsid w:val="00586DFB"/>
    <w:rsid w:val="00596442"/>
    <w:rsid w:val="005B5606"/>
    <w:rsid w:val="005F56AF"/>
    <w:rsid w:val="006714CA"/>
    <w:rsid w:val="006B3497"/>
    <w:rsid w:val="006C2666"/>
    <w:rsid w:val="006D6EAA"/>
    <w:rsid w:val="006F0FC6"/>
    <w:rsid w:val="007B0112"/>
    <w:rsid w:val="007B21CB"/>
    <w:rsid w:val="007D2C96"/>
    <w:rsid w:val="007F7B4E"/>
    <w:rsid w:val="008001C9"/>
    <w:rsid w:val="00823DF3"/>
    <w:rsid w:val="008851C8"/>
    <w:rsid w:val="0089413C"/>
    <w:rsid w:val="008A1987"/>
    <w:rsid w:val="008B6D44"/>
    <w:rsid w:val="008C1D2B"/>
    <w:rsid w:val="008C2A02"/>
    <w:rsid w:val="00944710"/>
    <w:rsid w:val="00950DEA"/>
    <w:rsid w:val="009A0FF2"/>
    <w:rsid w:val="009B786F"/>
    <w:rsid w:val="00A52023"/>
    <w:rsid w:val="00A5477A"/>
    <w:rsid w:val="00A95CEA"/>
    <w:rsid w:val="00AD37A3"/>
    <w:rsid w:val="00AE4DFE"/>
    <w:rsid w:val="00B43E1B"/>
    <w:rsid w:val="00BA65B6"/>
    <w:rsid w:val="00CF5BB7"/>
    <w:rsid w:val="00D60082"/>
    <w:rsid w:val="00DC6633"/>
    <w:rsid w:val="00E54C9E"/>
    <w:rsid w:val="00EF49E7"/>
    <w:rsid w:val="00F025D4"/>
    <w:rsid w:val="00F10B5C"/>
    <w:rsid w:val="00F115BF"/>
    <w:rsid w:val="00F476C0"/>
    <w:rsid w:val="00F71E70"/>
    <w:rsid w:val="00FA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49D5"/>
  <w15:chartTrackingRefBased/>
  <w15:docId w15:val="{C5D5ACE7-26E5-F14D-8F6D-227A6647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SJH"/>
    <w:qFormat/>
    <w:rsid w:val="001D320C"/>
    <w:pPr>
      <w:tabs>
        <w:tab w:val="left" w:pos="288"/>
      </w:tabs>
      <w:spacing w:before="120" w:after="120"/>
      <w:contextualSpacing/>
      <w:jc w:val="both"/>
    </w:pPr>
    <w:rPr>
      <w:rFonts w:ascii="Times New Roman" w:hAnsi="Times New Roman" w:cs="Times New Roman (Body CS)"/>
      <w:color w:val="000000" w:themeColor="text1"/>
      <w:sz w:val="22"/>
    </w:rPr>
  </w:style>
  <w:style w:type="paragraph" w:styleId="Heading1">
    <w:name w:val="heading 1"/>
    <w:basedOn w:val="Normal"/>
    <w:next w:val="BodyText"/>
    <w:link w:val="Heading1Char"/>
    <w:autoRedefine/>
    <w:uiPriority w:val="9"/>
    <w:qFormat/>
    <w:rsid w:val="006714CA"/>
    <w:pPr>
      <w:keepNext/>
      <w:keepLines/>
      <w:spacing w:before="360" w:after="80"/>
      <w:outlineLvl w:val="0"/>
    </w:pPr>
    <w:rPr>
      <w:rFonts w:eastAsiaTheme="majorEastAsia" w:cs="Times New Roman (Headings CS)"/>
      <w:b/>
      <w:caps/>
      <w:szCs w:val="40"/>
      <w14:ligatures w14:val="none"/>
    </w:rPr>
  </w:style>
  <w:style w:type="paragraph" w:styleId="Heading2">
    <w:name w:val="heading 2"/>
    <w:basedOn w:val="Normal"/>
    <w:next w:val="Normal"/>
    <w:link w:val="Heading2Char"/>
    <w:autoRedefine/>
    <w:uiPriority w:val="9"/>
    <w:unhideWhenUsed/>
    <w:qFormat/>
    <w:rsid w:val="005B5606"/>
    <w:pPr>
      <w:keepNext/>
      <w:keepLines/>
      <w:spacing w:before="160" w:after="80"/>
      <w:outlineLvl w:val="1"/>
    </w:pPr>
    <w:rPr>
      <w:rFonts w:eastAsiaTheme="majorEastAsia" w:cstheme="majorBidi"/>
      <w:b/>
      <w:szCs w:val="32"/>
    </w:rPr>
  </w:style>
  <w:style w:type="paragraph" w:styleId="Heading3">
    <w:name w:val="heading 3"/>
    <w:basedOn w:val="Normal"/>
    <w:next w:val="BodyText"/>
    <w:link w:val="Heading3Char"/>
    <w:autoRedefine/>
    <w:uiPriority w:val="9"/>
    <w:unhideWhenUsed/>
    <w:qFormat/>
    <w:rsid w:val="005B5606"/>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rsid w:val="007B21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7B21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21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21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21C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21C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F7B4E"/>
    <w:pPr>
      <w:spacing w:before="360" w:after="240" w:line="276" w:lineRule="auto"/>
      <w:jc w:val="center"/>
    </w:pPr>
    <w:rPr>
      <w:rFonts w:ascii="Times New Roman Bold" w:eastAsiaTheme="majorEastAsia" w:hAnsi="Times New Roman Bold" w:cs="Times New Roman (Headings CS)"/>
      <w:b/>
      <w:caps/>
      <w:kern w:val="28"/>
      <w:sz w:val="32"/>
      <w:szCs w:val="56"/>
    </w:rPr>
  </w:style>
  <w:style w:type="character" w:customStyle="1" w:styleId="TitleChar">
    <w:name w:val="Title Char"/>
    <w:basedOn w:val="DefaultParagraphFont"/>
    <w:link w:val="Title"/>
    <w:uiPriority w:val="10"/>
    <w:rsid w:val="007F7B4E"/>
    <w:rPr>
      <w:rFonts w:ascii="Times New Roman Bold" w:eastAsiaTheme="majorEastAsia" w:hAnsi="Times New Roman Bold" w:cs="Times New Roman (Headings CS)"/>
      <w:b/>
      <w:caps/>
      <w:color w:val="000000" w:themeColor="text1"/>
      <w:kern w:val="28"/>
      <w:sz w:val="32"/>
      <w:szCs w:val="56"/>
    </w:rPr>
  </w:style>
  <w:style w:type="character" w:customStyle="1" w:styleId="Heading1Char">
    <w:name w:val="Heading 1 Char"/>
    <w:basedOn w:val="DefaultParagraphFont"/>
    <w:link w:val="Heading1"/>
    <w:uiPriority w:val="9"/>
    <w:rsid w:val="006714CA"/>
    <w:rPr>
      <w:rFonts w:ascii="Times New Roman" w:eastAsiaTheme="majorEastAsia" w:hAnsi="Times New Roman" w:cs="Times New Roman (Headings CS)"/>
      <w:b/>
      <w:caps/>
      <w:color w:val="000000" w:themeColor="text1"/>
      <w:sz w:val="22"/>
      <w:szCs w:val="40"/>
      <w14:ligatures w14:val="none"/>
    </w:rPr>
  </w:style>
  <w:style w:type="character" w:customStyle="1" w:styleId="Heading2Char">
    <w:name w:val="Heading 2 Char"/>
    <w:basedOn w:val="DefaultParagraphFont"/>
    <w:link w:val="Heading2"/>
    <w:uiPriority w:val="9"/>
    <w:rsid w:val="005B5606"/>
    <w:rPr>
      <w:rFonts w:ascii="Charter Roman" w:eastAsiaTheme="majorEastAsia" w:hAnsi="Charter Roman" w:cstheme="majorBidi"/>
      <w:b/>
      <w:color w:val="000000" w:themeColor="text1"/>
      <w:sz w:val="22"/>
      <w:szCs w:val="32"/>
    </w:rPr>
  </w:style>
  <w:style w:type="character" w:customStyle="1" w:styleId="Heading3Char">
    <w:name w:val="Heading 3 Char"/>
    <w:basedOn w:val="DefaultParagraphFont"/>
    <w:link w:val="Heading3"/>
    <w:uiPriority w:val="9"/>
    <w:rsid w:val="005B5606"/>
    <w:rPr>
      <w:rFonts w:ascii="Charter Roman" w:eastAsiaTheme="majorEastAsia" w:hAnsi="Charter Roman" w:cstheme="majorBidi"/>
      <w:b/>
      <w:color w:val="000000" w:themeColor="text1"/>
      <w:sz w:val="22"/>
      <w:szCs w:val="28"/>
    </w:rPr>
  </w:style>
  <w:style w:type="paragraph" w:styleId="BodyText3">
    <w:name w:val="Body Text 3"/>
    <w:basedOn w:val="Normal"/>
    <w:link w:val="BodyText3Char"/>
    <w:autoRedefine/>
    <w:uiPriority w:val="99"/>
    <w:semiHidden/>
    <w:unhideWhenUsed/>
    <w:qFormat/>
    <w:rsid w:val="007B21CB"/>
    <w:rPr>
      <w:szCs w:val="16"/>
    </w:rPr>
  </w:style>
  <w:style w:type="character" w:customStyle="1" w:styleId="BodyText3Char">
    <w:name w:val="Body Text 3 Char"/>
    <w:basedOn w:val="DefaultParagraphFont"/>
    <w:link w:val="BodyText3"/>
    <w:uiPriority w:val="99"/>
    <w:semiHidden/>
    <w:rsid w:val="007B21CB"/>
    <w:rPr>
      <w:rFonts w:ascii="Times New Roman" w:hAnsi="Times New Roman"/>
      <w:color w:val="000000" w:themeColor="text1"/>
      <w:sz w:val="22"/>
      <w:szCs w:val="16"/>
    </w:rPr>
  </w:style>
  <w:style w:type="paragraph" w:styleId="BodyText">
    <w:name w:val="Body Text"/>
    <w:basedOn w:val="Normal"/>
    <w:link w:val="BodyTextChar"/>
    <w:autoRedefine/>
    <w:uiPriority w:val="99"/>
    <w:unhideWhenUsed/>
    <w:qFormat/>
    <w:rsid w:val="008851C8"/>
    <w:pPr>
      <w:spacing w:line="276" w:lineRule="auto"/>
    </w:pPr>
  </w:style>
  <w:style w:type="character" w:customStyle="1" w:styleId="BodyTextChar">
    <w:name w:val="Body Text Char"/>
    <w:basedOn w:val="DefaultParagraphFont"/>
    <w:link w:val="BodyText"/>
    <w:uiPriority w:val="99"/>
    <w:rsid w:val="008851C8"/>
    <w:rPr>
      <w:rFonts w:ascii="Times New Roman" w:hAnsi="Times New Roman" w:cs="Times New Roman (Body CS)"/>
      <w:color w:val="000000" w:themeColor="text1"/>
      <w:sz w:val="22"/>
    </w:rPr>
  </w:style>
  <w:style w:type="paragraph" w:styleId="BodyText2">
    <w:name w:val="Body Text 2"/>
    <w:basedOn w:val="Normal"/>
    <w:link w:val="BodyText2Char"/>
    <w:autoRedefine/>
    <w:uiPriority w:val="99"/>
    <w:unhideWhenUsed/>
    <w:qFormat/>
    <w:rsid w:val="005F56AF"/>
    <w:pPr>
      <w:spacing w:before="0" w:after="0" w:line="276" w:lineRule="auto"/>
      <w:jc w:val="center"/>
    </w:pPr>
    <w:rPr>
      <w:sz w:val="20"/>
    </w:rPr>
  </w:style>
  <w:style w:type="character" w:customStyle="1" w:styleId="BodyText2Char">
    <w:name w:val="Body Text 2 Char"/>
    <w:basedOn w:val="DefaultParagraphFont"/>
    <w:link w:val="BodyText2"/>
    <w:uiPriority w:val="99"/>
    <w:rsid w:val="005F56AF"/>
    <w:rPr>
      <w:rFonts w:ascii="Times New Roman" w:hAnsi="Times New Roman" w:cs="Times New Roman (Body CS)"/>
      <w:color w:val="000000" w:themeColor="text1"/>
      <w:sz w:val="20"/>
    </w:rPr>
  </w:style>
  <w:style w:type="paragraph" w:styleId="BalloonText">
    <w:name w:val="Balloon Text"/>
    <w:basedOn w:val="Normal"/>
    <w:link w:val="BalloonTextChar"/>
    <w:autoRedefine/>
    <w:uiPriority w:val="99"/>
    <w:semiHidden/>
    <w:unhideWhenUsed/>
    <w:qFormat/>
    <w:rsid w:val="005B5606"/>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5B5606"/>
    <w:rPr>
      <w:rFonts w:ascii="Charter Roman" w:hAnsi="Charter Roman" w:cs="Times New Roman"/>
      <w:color w:val="000000" w:themeColor="text1"/>
      <w:sz w:val="18"/>
      <w:szCs w:val="18"/>
    </w:rPr>
  </w:style>
  <w:style w:type="paragraph" w:styleId="BlockText">
    <w:name w:val="Block Text"/>
    <w:basedOn w:val="Normal"/>
    <w:autoRedefine/>
    <w:uiPriority w:val="99"/>
    <w:semiHidden/>
    <w:unhideWhenUsed/>
    <w:qFormat/>
    <w:rsid w:val="005B5606"/>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rPr>
  </w:style>
  <w:style w:type="paragraph" w:customStyle="1" w:styleId="AuthorList">
    <w:name w:val="Author List"/>
    <w:basedOn w:val="Normal"/>
    <w:next w:val="AuthorAffiliation"/>
    <w:autoRedefine/>
    <w:qFormat/>
    <w:rsid w:val="00950DEA"/>
    <w:pPr>
      <w:spacing w:line="276" w:lineRule="auto"/>
      <w:jc w:val="center"/>
    </w:pPr>
    <w:rPr>
      <w:rFonts w:ascii="Times New Roman Bold" w:hAnsi="Times New Roman Bold"/>
      <w:b/>
    </w:rPr>
  </w:style>
  <w:style w:type="character" w:customStyle="1" w:styleId="Heading4Char">
    <w:name w:val="Heading 4 Char"/>
    <w:basedOn w:val="DefaultParagraphFont"/>
    <w:link w:val="Heading4"/>
    <w:uiPriority w:val="9"/>
    <w:rsid w:val="007B21CB"/>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7B21CB"/>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7B21CB"/>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7B21CB"/>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7B21CB"/>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7B21CB"/>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7B21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1CB"/>
    <w:rPr>
      <w:rFonts w:eastAsiaTheme="majorEastAsia" w:cstheme="majorBidi"/>
      <w:color w:val="595959" w:themeColor="text1" w:themeTint="A6"/>
      <w:spacing w:val="15"/>
      <w:sz w:val="28"/>
      <w:szCs w:val="28"/>
    </w:rPr>
  </w:style>
  <w:style w:type="paragraph" w:styleId="Quote">
    <w:name w:val="Quote"/>
    <w:aliases w:val="Captions/Figures/Author"/>
    <w:basedOn w:val="Normal"/>
    <w:next w:val="Normal"/>
    <w:link w:val="QuoteChar"/>
    <w:uiPriority w:val="29"/>
    <w:qFormat/>
    <w:rsid w:val="007B21CB"/>
    <w:pPr>
      <w:spacing w:before="160" w:after="160"/>
      <w:jc w:val="center"/>
    </w:pPr>
    <w:rPr>
      <w:i/>
      <w:iCs/>
      <w:color w:val="404040" w:themeColor="text1" w:themeTint="BF"/>
    </w:rPr>
  </w:style>
  <w:style w:type="character" w:customStyle="1" w:styleId="QuoteChar">
    <w:name w:val="Quote Char"/>
    <w:aliases w:val="Captions/Figures/Author Char"/>
    <w:basedOn w:val="DefaultParagraphFont"/>
    <w:link w:val="Quote"/>
    <w:uiPriority w:val="29"/>
    <w:rsid w:val="007B21CB"/>
    <w:rPr>
      <w:rFonts w:ascii="Charter Roman" w:hAnsi="Charter Roman"/>
      <w:i/>
      <w:iCs/>
      <w:color w:val="404040" w:themeColor="text1" w:themeTint="BF"/>
      <w:sz w:val="22"/>
    </w:rPr>
  </w:style>
  <w:style w:type="paragraph" w:styleId="ListParagraph">
    <w:name w:val="List Paragraph"/>
    <w:basedOn w:val="Normal"/>
    <w:uiPriority w:val="34"/>
    <w:rsid w:val="007B21CB"/>
    <w:pPr>
      <w:ind w:left="720"/>
    </w:pPr>
  </w:style>
  <w:style w:type="character" w:styleId="IntenseEmphasis">
    <w:name w:val="Intense Emphasis"/>
    <w:basedOn w:val="DefaultParagraphFont"/>
    <w:uiPriority w:val="21"/>
    <w:rsid w:val="007B21CB"/>
    <w:rPr>
      <w:i/>
      <w:iCs/>
      <w:color w:val="0F4761" w:themeColor="accent1" w:themeShade="BF"/>
    </w:rPr>
  </w:style>
  <w:style w:type="paragraph" w:styleId="IntenseQuote">
    <w:name w:val="Intense Quote"/>
    <w:basedOn w:val="Normal"/>
    <w:next w:val="Normal"/>
    <w:link w:val="IntenseQuoteChar"/>
    <w:uiPriority w:val="30"/>
    <w:rsid w:val="007B2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1CB"/>
    <w:rPr>
      <w:rFonts w:ascii="Charter Roman" w:hAnsi="Charter Roman"/>
      <w:i/>
      <w:iCs/>
      <w:color w:val="0F4761" w:themeColor="accent1" w:themeShade="BF"/>
      <w:sz w:val="22"/>
    </w:rPr>
  </w:style>
  <w:style w:type="character" w:styleId="IntenseReference">
    <w:name w:val="Intense Reference"/>
    <w:basedOn w:val="DefaultParagraphFont"/>
    <w:uiPriority w:val="32"/>
    <w:qFormat/>
    <w:rsid w:val="007B21CB"/>
    <w:rPr>
      <w:b/>
      <w:bCs/>
      <w:smallCaps/>
      <w:color w:val="0F4761" w:themeColor="accent1" w:themeShade="BF"/>
      <w:spacing w:val="5"/>
    </w:rPr>
  </w:style>
  <w:style w:type="paragraph" w:styleId="Caption">
    <w:name w:val="caption"/>
    <w:basedOn w:val="BodyText"/>
    <w:next w:val="BodyText"/>
    <w:autoRedefine/>
    <w:uiPriority w:val="35"/>
    <w:unhideWhenUsed/>
    <w:qFormat/>
    <w:rsid w:val="00950DEA"/>
    <w:pPr>
      <w:spacing w:before="0"/>
      <w:jc w:val="center"/>
    </w:pPr>
    <w:rPr>
      <w:b/>
      <w:iCs/>
      <w:sz w:val="20"/>
      <w:szCs w:val="18"/>
    </w:rPr>
  </w:style>
  <w:style w:type="paragraph" w:styleId="Footer">
    <w:name w:val="footer"/>
    <w:basedOn w:val="Normal"/>
    <w:link w:val="FooterChar"/>
    <w:autoRedefine/>
    <w:uiPriority w:val="99"/>
    <w:unhideWhenUsed/>
    <w:qFormat/>
    <w:rsid w:val="000555E1"/>
    <w:pPr>
      <w:tabs>
        <w:tab w:val="center" w:pos="4680"/>
        <w:tab w:val="right" w:pos="9360"/>
      </w:tabs>
      <w:spacing w:before="0" w:after="0"/>
      <w:jc w:val="center"/>
    </w:pPr>
    <w:rPr>
      <w:sz w:val="18"/>
    </w:rPr>
  </w:style>
  <w:style w:type="character" w:customStyle="1" w:styleId="FooterChar">
    <w:name w:val="Footer Char"/>
    <w:basedOn w:val="DefaultParagraphFont"/>
    <w:link w:val="Footer"/>
    <w:uiPriority w:val="99"/>
    <w:rsid w:val="000555E1"/>
    <w:rPr>
      <w:rFonts w:ascii="Times New Roman" w:hAnsi="Times New Roman" w:cs="Times New Roman (Body CS)"/>
      <w:color w:val="000000" w:themeColor="text1"/>
      <w:sz w:val="18"/>
    </w:rPr>
  </w:style>
  <w:style w:type="character" w:styleId="PageNumber">
    <w:name w:val="page number"/>
    <w:basedOn w:val="DefaultParagraphFont"/>
    <w:uiPriority w:val="99"/>
    <w:semiHidden/>
    <w:unhideWhenUsed/>
    <w:qFormat/>
    <w:rsid w:val="007B21CB"/>
    <w:rPr>
      <w:rFonts w:ascii="Times New Roman" w:hAnsi="Times New Roman"/>
      <w:sz w:val="22"/>
    </w:rPr>
  </w:style>
  <w:style w:type="table" w:styleId="PlainTable2">
    <w:name w:val="Plain Table 2"/>
    <w:basedOn w:val="TableNormal"/>
    <w:uiPriority w:val="42"/>
    <w:rsid w:val="007B21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1">
    <w:name w:val="Table Grid 1"/>
    <w:basedOn w:val="TableNormal"/>
    <w:uiPriority w:val="99"/>
    <w:semiHidden/>
    <w:unhideWhenUsed/>
    <w:rsid w:val="007B21CB"/>
    <w:pPr>
      <w:spacing w:before="120" w:after="120"/>
      <w:contextualSpacing/>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rsid w:val="007B21CB"/>
    <w:pPr>
      <w:contextualSpacing/>
      <w:jc w:val="both"/>
    </w:pPr>
    <w:rPr>
      <w:rFonts w:ascii="Times New Roman" w:hAnsi="Times New Roman" w:cs="Times New Roman (Body CS)"/>
      <w:color w:val="000000" w:themeColor="text1"/>
      <w:sz w:val="22"/>
    </w:rPr>
  </w:style>
  <w:style w:type="paragraph" w:customStyle="1" w:styleId="AuthorAffiliation">
    <w:name w:val="Author Affiliation"/>
    <w:basedOn w:val="BodyText"/>
    <w:next w:val="Abstract"/>
    <w:autoRedefine/>
    <w:qFormat/>
    <w:rsid w:val="0001106B"/>
    <w:pPr>
      <w:spacing w:after="240"/>
      <w:jc w:val="center"/>
    </w:pPr>
  </w:style>
  <w:style w:type="paragraph" w:customStyle="1" w:styleId="Abstract">
    <w:name w:val="Abstract"/>
    <w:basedOn w:val="AuthorAffiliation"/>
    <w:autoRedefine/>
    <w:qFormat/>
    <w:rsid w:val="008B6D44"/>
    <w:pPr>
      <w:pBdr>
        <w:bottom w:val="single" w:sz="4" w:space="18" w:color="auto"/>
      </w:pBdr>
      <w:spacing w:before="360" w:after="480"/>
      <w:jc w:val="both"/>
    </w:pPr>
    <w:rPr>
      <w:sz w:val="20"/>
    </w:rPr>
  </w:style>
  <w:style w:type="character" w:styleId="PlaceholderText">
    <w:name w:val="Placeholder Text"/>
    <w:basedOn w:val="DefaultParagraphFont"/>
    <w:uiPriority w:val="99"/>
    <w:semiHidden/>
    <w:rsid w:val="006714CA"/>
    <w:rPr>
      <w:color w:val="666666"/>
    </w:rPr>
  </w:style>
  <w:style w:type="table" w:styleId="GridTable1Light">
    <w:name w:val="Grid Table 1 Light"/>
    <w:basedOn w:val="TableNormal"/>
    <w:uiPriority w:val="46"/>
    <w:rsid w:val="00EF49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EF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49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F49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aliases w:val="USJH TABLE"/>
    <w:basedOn w:val="TableGrid1"/>
    <w:uiPriority w:val="46"/>
    <w:rsid w:val="00EF49E7"/>
    <w:pPr>
      <w:jc w:val="center"/>
    </w:pPr>
    <w:rPr>
      <w:rFonts w:ascii="Times New Roman" w:hAnsi="Times New Roman"/>
      <w:sz w:val="20"/>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cPr>
      <w:shd w:val="clear" w:color="auto" w:fill="auto"/>
      <w:vAlign w:val="center"/>
    </w:tcPr>
    <w:tblStylePr w:type="firstRow">
      <w:rPr>
        <w:b/>
        <w:bCs/>
      </w:rPr>
      <w:tblPr/>
      <w:tcPr>
        <w:tcBorders>
          <w:bottom w:val="single" w:sz="12" w:space="0" w:color="F1A983" w:themeColor="accent2" w:themeTint="99"/>
        </w:tcBorders>
      </w:tcPr>
    </w:tblStylePr>
    <w:tblStylePr w:type="lastRow">
      <w:rPr>
        <w:b/>
        <w:bCs/>
        <w:i/>
        <w:iCs/>
      </w:rPr>
      <w:tblPr/>
      <w:tcPr>
        <w:tcBorders>
          <w:top w:val="double" w:sz="2" w:space="0" w:color="F1A983" w:themeColor="accent2" w:themeTint="99"/>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1D5B91"/>
    <w:pPr>
      <w:tabs>
        <w:tab w:val="clear" w:pos="288"/>
        <w:tab w:val="center" w:pos="4680"/>
        <w:tab w:val="right" w:pos="9360"/>
      </w:tabs>
      <w:spacing w:before="0" w:after="0"/>
    </w:pPr>
  </w:style>
  <w:style w:type="character" w:customStyle="1" w:styleId="HeaderChar">
    <w:name w:val="Header Char"/>
    <w:basedOn w:val="DefaultParagraphFont"/>
    <w:link w:val="Header"/>
    <w:uiPriority w:val="99"/>
    <w:rsid w:val="001D5B91"/>
    <w:rPr>
      <w:rFonts w:ascii="Times New Roman" w:hAnsi="Times New Roman" w:cs="Times New Roman (Body 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Bowersox</dc:creator>
  <cp:keywords/>
  <dc:description/>
  <cp:lastModifiedBy>Rodney Bowersox</cp:lastModifiedBy>
  <cp:revision>2</cp:revision>
  <dcterms:created xsi:type="dcterms:W3CDTF">2024-11-15T19:59:00Z</dcterms:created>
  <dcterms:modified xsi:type="dcterms:W3CDTF">2024-11-15T19:59:00Z</dcterms:modified>
</cp:coreProperties>
</file>